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8" w:rsidRDefault="004378BD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>This half term, Year 2 will be learning…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101600</wp:posOffset>
                </wp:positionV>
                <wp:extent cx="2540000" cy="12827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15135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DT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Children will be preparing fruit and vegetables and learning how to chop and cut properly.  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We will be cooking and creating new recipes. </w:t>
                            </w:r>
                          </w:p>
                          <w:p w:rsidR="00A81FA8" w:rsidRDefault="00A81F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101600</wp:posOffset>
                </wp:positionV>
                <wp:extent cx="2540000" cy="1282700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1FA8" w:rsidRDefault="004378BD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9300" y="2751300"/>
                          <a:ext cx="3073400" cy="2057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English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Literature Works or Read Write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will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be taught daily incorporating spelling, punctuation, grammar and spelling knowledge.  The children will also take part in regular whole-class guided reading sessions as well as being heard to read individually.  We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will focus on a variety of narrative and non-fiction books that link to our topic, as well as poetry.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Children will apply their writing skills through other subject areas within the topic.  </w:t>
                            </w:r>
                          </w:p>
                          <w:p w:rsidR="00A81FA8" w:rsidRDefault="00A81FA8">
                            <w:pPr>
                              <w:textDirection w:val="btLr"/>
                            </w:pPr>
                          </w:p>
                          <w:p w:rsidR="00A81FA8" w:rsidRDefault="00A81FA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975" cy="21093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38100</wp:posOffset>
                </wp:positionV>
                <wp:extent cx="3311525" cy="191452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525" y="2837025"/>
                          <a:ext cx="3282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Maths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Children will continue developing their skills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numb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er, counting, partitioning and calculation.  Taking a mastery approach, children will have a deeper understanding of numbers and their worth and be able to manipulate numbers appropriately to solve problems and calculations.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They will develop mental stra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tegies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addition, subtraction, multiplication and division.  </w:t>
                            </w:r>
                          </w:p>
                          <w:p w:rsidR="00A81FA8" w:rsidRDefault="00A81FA8">
                            <w:pPr>
                              <w:textDirection w:val="btLr"/>
                            </w:pPr>
                          </w:p>
                          <w:p w:rsidR="00A81FA8" w:rsidRDefault="00A81FA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38100</wp:posOffset>
                </wp:positionV>
                <wp:extent cx="3311525" cy="1914525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1525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1FA8" w:rsidRDefault="00A81FA8">
      <w:pPr>
        <w:rPr>
          <w:rFonts w:ascii="Comic Sans MS" w:eastAsia="Comic Sans MS" w:hAnsi="Comic Sans MS" w:cs="Comic Sans MS"/>
          <w:sz w:val="32"/>
          <w:szCs w:val="32"/>
        </w:rPr>
      </w:pPr>
    </w:p>
    <w:p w:rsidR="00A81FA8" w:rsidRDefault="004378B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1752600</wp:posOffset>
                </wp:positionV>
                <wp:extent cx="2630170" cy="1396381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203" y="3094200"/>
                          <a:ext cx="26015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Science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During this topic children will be learning about plants, including investigating growing conditions.  We will also be looking at where food comes from, how animals are cared f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or and about healthy diet and exercise.</w:t>
                            </w:r>
                          </w:p>
                          <w:p w:rsidR="00A81FA8" w:rsidRDefault="00A81F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1752600</wp:posOffset>
                </wp:positionV>
                <wp:extent cx="2630170" cy="1396381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170" cy="1396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609600</wp:posOffset>
                </wp:positionV>
                <wp:extent cx="2543175" cy="10572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26565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Forest School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Children will learn to be independent, use their creativity and initiative and problem solve during forest school activities.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6718300</wp:posOffset>
                </wp:positionH>
                <wp:positionV relativeFrom="paragraph">
                  <wp:posOffset>609600</wp:posOffset>
                </wp:positionV>
                <wp:extent cx="2543175" cy="1057275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3251200</wp:posOffset>
                </wp:positionV>
                <wp:extent cx="3797300" cy="9398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32280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5F49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Computing</w:t>
                            </w:r>
                          </w:p>
                          <w:p w:rsidR="00A81FA8" w:rsidRDefault="004378BD">
                            <w:pPr>
                              <w:spacing w:after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Children will be taught to use technology safely and respectfully and will begin to recognise the importance of keeping personal information private.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3251200</wp:posOffset>
                </wp:positionV>
                <wp:extent cx="3797300" cy="93980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4267200</wp:posOffset>
                </wp:positionV>
                <wp:extent cx="3914775" cy="94297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32280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33C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R.E &amp; PSHCE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R.E. we will be learning about creation and what Christians believe about this area.    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PSHCE we will be exploring new beginnings and settling into new classroom routines.</w:t>
                            </w:r>
                          </w:p>
                          <w:p w:rsidR="00A81FA8" w:rsidRDefault="00A81F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4267200</wp:posOffset>
                </wp:positionV>
                <wp:extent cx="3914775" cy="942975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77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3810000</wp:posOffset>
                </wp:positionV>
                <wp:extent cx="2771775" cy="140017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09420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P.E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Children will be taught by specialist coaches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for 1 lesson per week.  The other lesson will be based on playing games to improve fitness and learn how to keep 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eir body healthy. </w:t>
                            </w:r>
                          </w:p>
                          <w:p w:rsidR="00A81FA8" w:rsidRDefault="00A81FA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3810000</wp:posOffset>
                </wp:positionV>
                <wp:extent cx="2771775" cy="1400175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1866900</wp:posOffset>
                </wp:positionV>
                <wp:extent cx="1854200" cy="1624814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3188" y="2979900"/>
                          <a:ext cx="1825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Music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music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children will be taught singing, notation and rhythms by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Milner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in their weekly lesson.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7404100</wp:posOffset>
                </wp:positionH>
                <wp:positionV relativeFrom="paragraph">
                  <wp:posOffset>1866900</wp:posOffset>
                </wp:positionV>
                <wp:extent cx="1854200" cy="1624814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1624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297990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Geography</w:t>
                            </w:r>
                          </w:p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Geography the children will look at the landscapes around us and use basic Geographical vocabulary to refer to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it.  Through looking at maps and aerial photographs they will develop their Geographical skills and fieldwork.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6832600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5486400</wp:posOffset>
            </wp:positionH>
            <wp:positionV relativeFrom="paragraph">
              <wp:posOffset>2236470</wp:posOffset>
            </wp:positionV>
            <wp:extent cx="1029970" cy="685800"/>
            <wp:effectExtent l="0" t="0" r="0" b="0"/>
            <wp:wrapNone/>
            <wp:docPr id="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1524000</wp:posOffset>
                </wp:positionV>
                <wp:extent cx="4610100" cy="1981200"/>
                <wp:effectExtent l="0" t="0" r="0" b="0"/>
                <wp:wrapSquare wrapText="bothSides" distT="0" distB="0" distL="114300" distR="11430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2808450"/>
                          <a:ext cx="4572000" cy="194310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C2D59B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FA8" w:rsidRDefault="004378BD">
                            <w:pPr>
                              <w:textDirection w:val="btLr"/>
                            </w:pPr>
                            <w:r>
                              <w:rPr>
                                <w:rFonts w:ascii="Ribeye" w:eastAsia="Ribeye" w:hAnsi="Ribeye" w:cs="Ribeye"/>
                                <w:color w:val="000000"/>
                                <w:sz w:val="44"/>
                              </w:rPr>
                              <w:t>Food Fabulous Food!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1524000</wp:posOffset>
                </wp:positionV>
                <wp:extent cx="4610100" cy="1981200"/>
                <wp:effectExtent b="0" l="0" r="0" t="0"/>
                <wp:wrapSquare wrapText="bothSides" distB="0" distT="0" distL="114300" distR="114300"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5747384</wp:posOffset>
            </wp:positionH>
            <wp:positionV relativeFrom="paragraph">
              <wp:posOffset>2145030</wp:posOffset>
            </wp:positionV>
            <wp:extent cx="1520014" cy="1013838"/>
            <wp:effectExtent l="0" t="0" r="0" b="0"/>
            <wp:wrapNone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14" cy="1013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81FA8">
      <w:pgSz w:w="16817" w:h="11901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ibey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1FA8"/>
    <w:rsid w:val="004378BD"/>
    <w:rsid w:val="00A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1.png"/><Relationship Id="rId11" Type="http://schemas.openxmlformats.org/officeDocument/2006/relationships/image" Target="media/image4.png"/><Relationship Id="rId12" Type="http://schemas.openxmlformats.org/officeDocument/2006/relationships/image" Target="media/image6.png"/><Relationship Id="rId13" Type="http://schemas.openxmlformats.org/officeDocument/2006/relationships/image" Target="media/image8.png"/><Relationship Id="rId14" Type="http://schemas.openxmlformats.org/officeDocument/2006/relationships/image" Target="media/image7.png"/><Relationship Id="rId15" Type="http://schemas.openxmlformats.org/officeDocument/2006/relationships/image" Target="media/image10.png"/><Relationship Id="rId16" Type="http://schemas.openxmlformats.org/officeDocument/2006/relationships/image" Target="media/image12.png"/><Relationship Id="rId17" Type="http://schemas.openxmlformats.org/officeDocument/2006/relationships/image" Target="media/image1.jpg"/><Relationship Id="rId18" Type="http://schemas.openxmlformats.org/officeDocument/2006/relationships/image" Target="media/image5.png"/><Relationship Id="rId19" Type="http://schemas.openxmlformats.org/officeDocument/2006/relationships/image" Target="media/image2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9.png"/><Relationship Id="rId8" Type="http://schemas.openxmlformats.org/officeDocument/2006/relationships/image" Target="media/image3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35puNJ3C3PlLTDn84kdtCJNyw==">AMUW2mVQFZU85pQC4uFRACd1T4ZOZnUErUEW6Y0bzdXyoDUPiVqWiPxGj/aSUMyLzHD0E7JRa0NgHoB9fo5jNjUR3KVb2nU5bvNDZLK5luoZwp/IMI3qva0=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Southern</dc:creator>
  <cp:lastModifiedBy>Jennifer Southern</cp:lastModifiedBy>
  <cp:revision>2</cp:revision>
  <dcterms:created xsi:type="dcterms:W3CDTF">2022-04-27T18:22:00Z</dcterms:created>
  <dcterms:modified xsi:type="dcterms:W3CDTF">2022-04-27T18:22:00Z</dcterms:modified>
</cp:coreProperties>
</file>