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-72710</wp:posOffset>
            </wp:positionH>
            <wp:positionV relativeFrom="paragraph">
              <wp:posOffset>-59687</wp:posOffset>
            </wp:positionV>
            <wp:extent cx="1037230" cy="460556"/>
            <wp:effectExtent b="0" l="0" r="0" t="0"/>
            <wp:wrapNone/>
            <wp:docPr descr="Image result for heddon on the wall st andrews" id="6" name="image1.png"/>
            <a:graphic>
              <a:graphicData uri="http://schemas.openxmlformats.org/drawingml/2006/picture">
                <pic:pic>
                  <pic:nvPicPr>
                    <pic:cNvPr descr="Image result for heddon on the wall st andrews" id="0" name="image1.png"/>
                    <pic:cNvPicPr preferRelativeResize="0"/>
                  </pic:nvPicPr>
                  <pic:blipFill>
                    <a:blip r:embed="rId7"/>
                    <a:srcRect b="268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8819828</wp:posOffset>
            </wp:positionH>
            <wp:positionV relativeFrom="paragraph">
              <wp:posOffset>-71753</wp:posOffset>
            </wp:positionV>
            <wp:extent cx="1037230" cy="460556"/>
            <wp:effectExtent b="0" l="0" r="0" t="0"/>
            <wp:wrapNone/>
            <wp:docPr descr="Image result for heddon on the wall st andrews" id="7" name="image1.png"/>
            <a:graphic>
              <a:graphicData uri="http://schemas.openxmlformats.org/drawingml/2006/picture">
                <pic:pic>
                  <pic:nvPicPr>
                    <pic:cNvPr descr="Image result for heddon on the wall st andrews" id="0" name="image1.png"/>
                    <pic:cNvPicPr preferRelativeResize="0"/>
                  </pic:nvPicPr>
                  <pic:blipFill>
                    <a:blip r:embed="rId7"/>
                    <a:srcRect b="268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460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5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2526"/>
        <w:gridCol w:w="2424"/>
        <w:gridCol w:w="2319"/>
        <w:gridCol w:w="2703"/>
        <w:gridCol w:w="2766"/>
        <w:tblGridChange w:id="0">
          <w:tblGrid>
            <w:gridCol w:w="2556"/>
            <w:gridCol w:w="2526"/>
            <w:gridCol w:w="2424"/>
            <w:gridCol w:w="2319"/>
            <w:gridCol w:w="2703"/>
            <w:gridCol w:w="2766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one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two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three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four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five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Week six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shd w:fill="ddd9c4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Spelling Rules: Adding the suffix ‘–ly’ when the root word ends in ‘-le’ then the ‘-le’ is changed to ‘-ly.’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Spelling Rules: Adding the suffix ‘-ally’ which is used instead of ‘-ly’ when the root word ends in ‘–ic.’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Spelling Rules: Adding the suffix –ly.  Words which do not follow the rules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Challenge words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 Rules: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Words ending in ‘-er’ when the root word ends in (t)ch.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 Rules: Words with the /k/ sound spelled ‘ch.’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gently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basically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truly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scheme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simply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frantically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duly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arrive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catcher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chorus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humbly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dramatically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publicly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certain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richer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chemist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nobly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historically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daily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stretcher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echo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durably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nationally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slyly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watcher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character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terribly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emotionally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shyly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mention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dispatcher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stomach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incredibly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accidentally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fully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butcher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monarch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responsibly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automatically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wholly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probably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preacher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school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wrinkly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traditionally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coyly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reign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cruncher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anchor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possibly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specifically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happily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sentence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scorcher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chaos</w:t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cs="Comic Sans MS" w:eastAsia="Comic Sans MS" w:hAnsi="Comic Sans MS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cs="Comic Sans MS" w:eastAsia="Comic Sans MS" w:hAnsi="Comic Sans MS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Comic Sans MS" w:cs="Comic Sans MS" w:eastAsia="Comic Sans MS" w:hAnsi="Comic Sans MS"/>
          <w:i w:val="1"/>
          <w:color w:val="000000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32"/>
          <w:szCs w:val="32"/>
          <w:rtl w:val="0"/>
        </w:rPr>
        <w:t xml:space="preserve">Year 3 Spellings </w:t>
        <w:tab/>
        <w:t xml:space="preserve">Term: Spring </w:t>
      </w:r>
      <w:r w:rsidDel="00000000" w:rsidR="00000000" w:rsidRPr="00000000">
        <w:rPr>
          <w:rFonts w:ascii="Comic Sans MS" w:cs="Comic Sans MS" w:eastAsia="Comic Sans MS" w:hAnsi="Comic Sans MS"/>
          <w:i w:val="1"/>
          <w:sz w:val="32"/>
          <w:szCs w:val="32"/>
          <w:rtl w:val="0"/>
        </w:rPr>
        <w:t xml:space="preserve">two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32"/>
          <w:szCs w:val="32"/>
          <w:rtl w:val="0"/>
        </w:rPr>
        <w:tab/>
        <w:t xml:space="preserve">        10 words per week</w:t>
        <w:tab/>
        <w:tab/>
        <w:t xml:space="preserve">Test: Friday 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 w:val="1"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60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60B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g1ksRJdnKS7HRkyHlfT73RdkQ==">AMUW2mV2iJ8YoYPvstGl1JsgtFYk2sxUbsL6r1rSN/IW9HP6Gp5iKhqHUx3u+CWm+ZvicQDIRNnD6qYBFrQ5+26TUQNprz1/Amu4oZIzEA01x1AW/3Z/u8qb5kYcQ3d7W5QpXEmaO36b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2021-12-24T15:22:00Z</dcterms:created>
  <dc:creator>Kevin</dc:creator>
</cp:coreProperties>
</file>