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2106"/>
        <w:gridCol w:w="2397"/>
        <w:gridCol w:w="2409"/>
        <w:gridCol w:w="2510"/>
        <w:gridCol w:w="2268"/>
        <w:gridCol w:w="2268"/>
      </w:tblGrid>
      <w:tr w:rsidR="00500139" w14:paraId="5C511BEA" w14:textId="77777777" w:rsidTr="00500139">
        <w:trPr>
          <w:trHeight w:val="983"/>
        </w:trPr>
        <w:tc>
          <w:tcPr>
            <w:tcW w:w="2106" w:type="dxa"/>
            <w:tcBorders>
              <w:bottom w:val="single" w:sz="4" w:space="0" w:color="auto"/>
            </w:tcBorders>
            <w:shd w:val="pct20" w:color="auto" w:fill="auto"/>
          </w:tcPr>
          <w:p w14:paraId="1DAF9AAE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 xml:space="preserve">Week One </w:t>
            </w:r>
          </w:p>
          <w:p w14:paraId="74CDCF76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 xml:space="preserve">Rule: </w:t>
            </w:r>
            <w:r>
              <w:rPr>
                <w:rFonts w:ascii="Comic Sans MS" w:hAnsi="Comic Sans MS"/>
                <w:b/>
                <w:sz w:val="18"/>
              </w:rPr>
              <w:t>shun sound spelt ‘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sion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>’ and ‘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tion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>’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pct20" w:color="auto" w:fill="auto"/>
          </w:tcPr>
          <w:p w14:paraId="169CE24C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Week Two</w:t>
            </w:r>
          </w:p>
          <w:p w14:paraId="1BA23DFA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 xml:space="preserve">Rule: </w:t>
            </w:r>
            <w:r>
              <w:rPr>
                <w:rFonts w:ascii="Comic Sans MS" w:hAnsi="Comic Sans MS"/>
                <w:b/>
                <w:sz w:val="18"/>
              </w:rPr>
              <w:t>double consonant when adding suffix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pct20" w:color="auto" w:fill="auto"/>
          </w:tcPr>
          <w:p w14:paraId="3A30546C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Week Three</w:t>
            </w:r>
          </w:p>
          <w:p w14:paraId="6B237A57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 xml:space="preserve">Rule: </w:t>
            </w:r>
            <w:r>
              <w:rPr>
                <w:rFonts w:ascii="Comic Sans MS" w:hAnsi="Comic Sans MS"/>
                <w:b/>
                <w:sz w:val="18"/>
              </w:rPr>
              <w:t>silent letters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pct20" w:color="auto" w:fill="auto"/>
          </w:tcPr>
          <w:p w14:paraId="4B1943E8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Week Four</w:t>
            </w:r>
          </w:p>
          <w:p w14:paraId="234EEF21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 xml:space="preserve">Rule: </w:t>
            </w:r>
            <w:r>
              <w:rPr>
                <w:rFonts w:ascii="Comic Sans MS" w:hAnsi="Comic Sans MS"/>
                <w:b/>
                <w:sz w:val="18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ible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and -able </w:t>
            </w:r>
          </w:p>
          <w:p w14:paraId="26388248" w14:textId="77777777" w:rsidR="00500139" w:rsidRPr="00386912" w:rsidRDefault="00500139" w:rsidP="00500139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14:paraId="60EACDF5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Week Five</w:t>
            </w:r>
          </w:p>
          <w:p w14:paraId="2AEC2CFC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Rule:</w:t>
            </w:r>
            <w:r w:rsidRPr="00386912">
              <w:rPr>
                <w:rFonts w:ascii="Comic Sans MS" w:hAnsi="Comic Sans MS"/>
                <w:b/>
                <w:i/>
                <w:sz w:val="18"/>
                <w:szCs w:val="28"/>
              </w:rPr>
              <w:t xml:space="preserve"> </w:t>
            </w:r>
            <w:r w:rsidRPr="00386912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>c makes s sound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14:paraId="4186987D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 xml:space="preserve">Week </w:t>
            </w:r>
            <w:r>
              <w:rPr>
                <w:rFonts w:ascii="Comic Sans MS" w:hAnsi="Comic Sans MS"/>
                <w:b/>
                <w:sz w:val="18"/>
              </w:rPr>
              <w:t>Six</w:t>
            </w:r>
          </w:p>
          <w:p w14:paraId="6394BE30" w14:textId="77777777" w:rsidR="00500139" w:rsidRPr="00386912" w:rsidRDefault="00500139" w:rsidP="0050013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Rule:</w:t>
            </w:r>
            <w:r w:rsidRPr="00386912">
              <w:rPr>
                <w:rFonts w:ascii="Comic Sans MS" w:hAnsi="Comic Sans MS"/>
                <w:b/>
                <w:i/>
                <w:sz w:val="18"/>
                <w:szCs w:val="28"/>
              </w:rPr>
              <w:t xml:space="preserve"> </w:t>
            </w:r>
            <w:r w:rsidRPr="00386912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>mixed statutory words</w:t>
            </w:r>
          </w:p>
        </w:tc>
      </w:tr>
      <w:tr w:rsidR="00500139" w:rsidRPr="00DA54DC" w14:paraId="161D6C50" w14:textId="77777777" w:rsidTr="00500139">
        <w:tc>
          <w:tcPr>
            <w:tcW w:w="2106" w:type="dxa"/>
            <w:shd w:val="clear" w:color="auto" w:fill="FFFFFF" w:themeFill="background1"/>
          </w:tcPr>
          <w:p w14:paraId="2EA8D01A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division</w:t>
            </w:r>
          </w:p>
        </w:tc>
        <w:tc>
          <w:tcPr>
            <w:tcW w:w="2397" w:type="dxa"/>
            <w:shd w:val="clear" w:color="auto" w:fill="FFFFFF" w:themeFill="background1"/>
          </w:tcPr>
          <w:p w14:paraId="1D444519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 xml:space="preserve">beginning </w:t>
            </w:r>
          </w:p>
        </w:tc>
        <w:tc>
          <w:tcPr>
            <w:tcW w:w="2409" w:type="dxa"/>
            <w:shd w:val="clear" w:color="auto" w:fill="FFFFFF" w:themeFill="background1"/>
          </w:tcPr>
          <w:p w14:paraId="5F1B86C7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castles</w:t>
            </w:r>
          </w:p>
        </w:tc>
        <w:tc>
          <w:tcPr>
            <w:tcW w:w="2510" w:type="dxa"/>
            <w:shd w:val="clear" w:color="auto" w:fill="FFFFFF" w:themeFill="background1"/>
          </w:tcPr>
          <w:p w14:paraId="3E0E710F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 xml:space="preserve">vegetable </w:t>
            </w:r>
          </w:p>
        </w:tc>
        <w:tc>
          <w:tcPr>
            <w:tcW w:w="2268" w:type="dxa"/>
            <w:shd w:val="clear" w:color="auto" w:fill="FFFFFF" w:themeFill="background1"/>
          </w:tcPr>
          <w:p w14:paraId="4B143473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audience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612CFE1C" w14:textId="769908D5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interfere</w:t>
            </w:r>
          </w:p>
        </w:tc>
      </w:tr>
      <w:tr w:rsidR="00500139" w:rsidRPr="00DA54DC" w14:paraId="006F84CE" w14:textId="77777777" w:rsidTr="00500139">
        <w:tc>
          <w:tcPr>
            <w:tcW w:w="2106" w:type="dxa"/>
            <w:shd w:val="clear" w:color="auto" w:fill="FFFFFF" w:themeFill="background1"/>
          </w:tcPr>
          <w:p w14:paraId="01D1015F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 xml:space="preserve">invasion </w:t>
            </w:r>
          </w:p>
        </w:tc>
        <w:tc>
          <w:tcPr>
            <w:tcW w:w="2397" w:type="dxa"/>
            <w:shd w:val="clear" w:color="auto" w:fill="FFFFFF" w:themeFill="background1"/>
          </w:tcPr>
          <w:p w14:paraId="4A2E57DA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stoppable</w:t>
            </w:r>
          </w:p>
        </w:tc>
        <w:tc>
          <w:tcPr>
            <w:tcW w:w="2409" w:type="dxa"/>
            <w:shd w:val="clear" w:color="auto" w:fill="FFFFFF" w:themeFill="background1"/>
          </w:tcPr>
          <w:p w14:paraId="6EED24D4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climbing</w:t>
            </w:r>
          </w:p>
        </w:tc>
        <w:tc>
          <w:tcPr>
            <w:tcW w:w="2510" w:type="dxa"/>
            <w:shd w:val="clear" w:color="auto" w:fill="FFFFFF" w:themeFill="background1"/>
          </w:tcPr>
          <w:p w14:paraId="1AAAD9AC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considerable</w:t>
            </w:r>
          </w:p>
        </w:tc>
        <w:tc>
          <w:tcPr>
            <w:tcW w:w="2268" w:type="dxa"/>
            <w:shd w:val="clear" w:color="auto" w:fill="FFFFFF" w:themeFill="background1"/>
          </w:tcPr>
          <w:p w14:paraId="276D4A51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centre</w:t>
            </w:r>
          </w:p>
        </w:tc>
        <w:tc>
          <w:tcPr>
            <w:tcW w:w="2268" w:type="dxa"/>
            <w:shd w:val="clear" w:color="auto" w:fill="auto"/>
          </w:tcPr>
          <w:p w14:paraId="26C8CD0F" w14:textId="67F4D47A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ancient</w:t>
            </w:r>
          </w:p>
        </w:tc>
      </w:tr>
      <w:tr w:rsidR="00500139" w:rsidRPr="00DA54DC" w14:paraId="7F5724EC" w14:textId="77777777" w:rsidTr="00500139">
        <w:tc>
          <w:tcPr>
            <w:tcW w:w="2106" w:type="dxa"/>
            <w:shd w:val="clear" w:color="auto" w:fill="FFFFFF" w:themeFill="background1"/>
          </w:tcPr>
          <w:p w14:paraId="514689D5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confusion</w:t>
            </w:r>
          </w:p>
        </w:tc>
        <w:tc>
          <w:tcPr>
            <w:tcW w:w="2397" w:type="dxa"/>
            <w:shd w:val="clear" w:color="auto" w:fill="FFFFFF" w:themeFill="background1"/>
          </w:tcPr>
          <w:p w14:paraId="1A2296A9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permitting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3BFA8E03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designed</w:t>
            </w:r>
          </w:p>
        </w:tc>
        <w:tc>
          <w:tcPr>
            <w:tcW w:w="2510" w:type="dxa"/>
            <w:shd w:val="clear" w:color="auto" w:fill="FFFFFF" w:themeFill="background1"/>
          </w:tcPr>
          <w:p w14:paraId="1626E0E9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responsible</w:t>
            </w:r>
          </w:p>
        </w:tc>
        <w:tc>
          <w:tcPr>
            <w:tcW w:w="2268" w:type="dxa"/>
            <w:shd w:val="clear" w:color="auto" w:fill="FFFFFF" w:themeFill="background1"/>
          </w:tcPr>
          <w:p w14:paraId="6C8EF99F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century</w:t>
            </w:r>
          </w:p>
        </w:tc>
        <w:tc>
          <w:tcPr>
            <w:tcW w:w="2268" w:type="dxa"/>
            <w:shd w:val="clear" w:color="auto" w:fill="auto"/>
          </w:tcPr>
          <w:p w14:paraId="440B44B1" w14:textId="36884B53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variety</w:t>
            </w:r>
          </w:p>
        </w:tc>
      </w:tr>
      <w:tr w:rsidR="00500139" w:rsidRPr="00DA54DC" w14:paraId="3FCFC4F3" w14:textId="77777777" w:rsidTr="00500139">
        <w:tc>
          <w:tcPr>
            <w:tcW w:w="2106" w:type="dxa"/>
            <w:shd w:val="clear" w:color="auto" w:fill="FFFFFF" w:themeFill="background1"/>
          </w:tcPr>
          <w:p w14:paraId="4D305DC8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 w:cs="Arial"/>
                <w:bCs/>
                <w:iCs/>
                <w:color w:val="00B050"/>
                <w:sz w:val="32"/>
                <w:szCs w:val="32"/>
                <w:shd w:val="clear" w:color="auto" w:fill="FFFFFF"/>
              </w:rPr>
              <w:t>decision</w:t>
            </w:r>
          </w:p>
        </w:tc>
        <w:tc>
          <w:tcPr>
            <w:tcW w:w="2397" w:type="dxa"/>
            <w:shd w:val="clear" w:color="auto" w:fill="FFFFFF" w:themeFill="background1"/>
          </w:tcPr>
          <w:p w14:paraId="538A98CC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preferred</w:t>
            </w:r>
          </w:p>
        </w:tc>
        <w:tc>
          <w:tcPr>
            <w:tcW w:w="2409" w:type="dxa"/>
            <w:shd w:val="clear" w:color="auto" w:fill="FFFFFF" w:themeFill="background1"/>
          </w:tcPr>
          <w:p w14:paraId="0714AD78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different</w:t>
            </w:r>
          </w:p>
        </w:tc>
        <w:tc>
          <w:tcPr>
            <w:tcW w:w="2510" w:type="dxa"/>
            <w:shd w:val="clear" w:color="auto" w:fill="FFFFFF" w:themeFill="background1"/>
          </w:tcPr>
          <w:p w14:paraId="3F4F8286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possible</w:t>
            </w:r>
          </w:p>
        </w:tc>
        <w:tc>
          <w:tcPr>
            <w:tcW w:w="2268" w:type="dxa"/>
            <w:shd w:val="clear" w:color="auto" w:fill="FFFFFF" w:themeFill="background1"/>
          </w:tcPr>
          <w:p w14:paraId="684F35C7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excellent</w:t>
            </w:r>
          </w:p>
        </w:tc>
        <w:tc>
          <w:tcPr>
            <w:tcW w:w="2268" w:type="dxa"/>
            <w:shd w:val="clear" w:color="auto" w:fill="FFFFFF" w:themeFill="background1"/>
          </w:tcPr>
          <w:p w14:paraId="41CF1119" w14:textId="25BE846C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identify</w:t>
            </w:r>
          </w:p>
        </w:tc>
      </w:tr>
      <w:tr w:rsidR="00500139" w:rsidRPr="00DA54DC" w14:paraId="52FADC17" w14:textId="77777777" w:rsidTr="00500139">
        <w:tc>
          <w:tcPr>
            <w:tcW w:w="2106" w:type="dxa"/>
            <w:shd w:val="clear" w:color="auto" w:fill="FFFFFF" w:themeFill="background1"/>
          </w:tcPr>
          <w:p w14:paraId="20C36217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 w:cs="Arial"/>
                <w:bCs/>
                <w:iCs/>
                <w:color w:val="00B050"/>
                <w:sz w:val="32"/>
                <w:szCs w:val="32"/>
                <w:shd w:val="clear" w:color="auto" w:fill="FFFFFF"/>
              </w:rPr>
              <w:t>collision</w:t>
            </w:r>
          </w:p>
        </w:tc>
        <w:tc>
          <w:tcPr>
            <w:tcW w:w="2397" w:type="dxa"/>
            <w:shd w:val="clear" w:color="auto" w:fill="FFFFFF" w:themeFill="background1"/>
          </w:tcPr>
          <w:p w14:paraId="0296CE99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regrettable</w:t>
            </w:r>
          </w:p>
        </w:tc>
        <w:tc>
          <w:tcPr>
            <w:tcW w:w="2409" w:type="dxa"/>
            <w:shd w:val="clear" w:color="auto" w:fill="FFFFFF" w:themeFill="background1"/>
          </w:tcPr>
          <w:p w14:paraId="6E806692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 xml:space="preserve">environment </w:t>
            </w:r>
          </w:p>
        </w:tc>
        <w:tc>
          <w:tcPr>
            <w:tcW w:w="2510" w:type="dxa"/>
            <w:shd w:val="clear" w:color="auto" w:fill="FFFFFF" w:themeFill="background1"/>
          </w:tcPr>
          <w:p w14:paraId="4EEBE893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understandable</w:t>
            </w:r>
          </w:p>
        </w:tc>
        <w:tc>
          <w:tcPr>
            <w:tcW w:w="2268" w:type="dxa"/>
            <w:shd w:val="clear" w:color="auto" w:fill="FFFFFF" w:themeFill="background1"/>
          </w:tcPr>
          <w:p w14:paraId="4B4631C8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exciting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5EF0B273" w14:textId="18EAF1D6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explanation</w:t>
            </w:r>
          </w:p>
        </w:tc>
      </w:tr>
      <w:tr w:rsidR="00500139" w:rsidRPr="00DA54DC" w14:paraId="18892D85" w14:textId="77777777" w:rsidTr="00500139">
        <w:tc>
          <w:tcPr>
            <w:tcW w:w="2106" w:type="dxa"/>
            <w:shd w:val="clear" w:color="auto" w:fill="FFFFFF" w:themeFill="background1"/>
          </w:tcPr>
          <w:p w14:paraId="7CDA30EC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 w:cs="Arial"/>
                <w:bCs/>
                <w:iCs/>
                <w:color w:val="00B050"/>
                <w:sz w:val="32"/>
                <w:szCs w:val="32"/>
                <w:shd w:val="clear" w:color="auto" w:fill="FFFFFF"/>
              </w:rPr>
              <w:t>television</w:t>
            </w:r>
          </w:p>
        </w:tc>
        <w:tc>
          <w:tcPr>
            <w:tcW w:w="2397" w:type="dxa"/>
            <w:shd w:val="clear" w:color="auto" w:fill="FFFFFF" w:themeFill="background1"/>
          </w:tcPr>
          <w:p w14:paraId="5993D461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forgotten</w:t>
            </w:r>
          </w:p>
        </w:tc>
        <w:tc>
          <w:tcPr>
            <w:tcW w:w="2409" w:type="dxa"/>
            <w:shd w:val="clear" w:color="auto" w:fill="FFFFFF" w:themeFill="background1"/>
          </w:tcPr>
          <w:p w14:paraId="174776D1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hedges</w:t>
            </w:r>
          </w:p>
        </w:tc>
        <w:tc>
          <w:tcPr>
            <w:tcW w:w="2510" w:type="dxa"/>
            <w:shd w:val="clear" w:color="auto" w:fill="FFFFFF" w:themeFill="background1"/>
          </w:tcPr>
          <w:p w14:paraId="2BA5E0C8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terrible</w:t>
            </w:r>
          </w:p>
        </w:tc>
        <w:tc>
          <w:tcPr>
            <w:tcW w:w="2268" w:type="dxa"/>
            <w:shd w:val="clear" w:color="auto" w:fill="FFFFFF" w:themeFill="background1"/>
          </w:tcPr>
          <w:p w14:paraId="15AD1C9E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necessary</w:t>
            </w:r>
          </w:p>
        </w:tc>
        <w:tc>
          <w:tcPr>
            <w:tcW w:w="2268" w:type="dxa"/>
            <w:shd w:val="clear" w:color="auto" w:fill="FFFFFF" w:themeFill="background1"/>
          </w:tcPr>
          <w:p w14:paraId="2D2FA993" w14:textId="084C66FA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controversy</w:t>
            </w:r>
          </w:p>
        </w:tc>
      </w:tr>
      <w:tr w:rsidR="00500139" w:rsidRPr="00DA54DC" w14:paraId="04AB29DF" w14:textId="77777777" w:rsidTr="00500139">
        <w:tc>
          <w:tcPr>
            <w:tcW w:w="2106" w:type="dxa"/>
            <w:shd w:val="clear" w:color="auto" w:fill="FFFFFF" w:themeFill="background1"/>
          </w:tcPr>
          <w:p w14:paraId="61A3F4DF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 xml:space="preserve">completion </w:t>
            </w:r>
          </w:p>
        </w:tc>
        <w:tc>
          <w:tcPr>
            <w:tcW w:w="2397" w:type="dxa"/>
            <w:shd w:val="clear" w:color="auto" w:fill="FFFFFF" w:themeFill="background1"/>
          </w:tcPr>
          <w:p w14:paraId="69F5F9A2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admittance</w:t>
            </w:r>
          </w:p>
        </w:tc>
        <w:tc>
          <w:tcPr>
            <w:tcW w:w="2409" w:type="dxa"/>
            <w:shd w:val="clear" w:color="auto" w:fill="FFFFFF" w:themeFill="background1"/>
          </w:tcPr>
          <w:p w14:paraId="1C76A7E7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 xml:space="preserve">interesting </w:t>
            </w:r>
          </w:p>
        </w:tc>
        <w:tc>
          <w:tcPr>
            <w:tcW w:w="2510" w:type="dxa"/>
            <w:shd w:val="clear" w:color="auto" w:fill="FFFFFF" w:themeFill="background1"/>
          </w:tcPr>
          <w:p w14:paraId="0F13F98D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reliable</w:t>
            </w:r>
          </w:p>
        </w:tc>
        <w:tc>
          <w:tcPr>
            <w:tcW w:w="2268" w:type="dxa"/>
            <w:shd w:val="clear" w:color="auto" w:fill="FFFFFF" w:themeFill="background1"/>
          </w:tcPr>
          <w:p w14:paraId="0C594548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 xml:space="preserve">notice </w:t>
            </w:r>
          </w:p>
        </w:tc>
        <w:tc>
          <w:tcPr>
            <w:tcW w:w="2268" w:type="dxa"/>
            <w:shd w:val="clear" w:color="auto" w:fill="FFFFFF" w:themeFill="background1"/>
          </w:tcPr>
          <w:p w14:paraId="57C39154" w14:textId="76173C30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existence</w:t>
            </w:r>
          </w:p>
        </w:tc>
      </w:tr>
      <w:tr w:rsidR="00500139" w:rsidRPr="00DA54DC" w14:paraId="451488F9" w14:textId="77777777" w:rsidTr="00500139">
        <w:tc>
          <w:tcPr>
            <w:tcW w:w="2106" w:type="dxa"/>
            <w:shd w:val="clear" w:color="auto" w:fill="FFFFFF" w:themeFill="background1"/>
          </w:tcPr>
          <w:p w14:paraId="35720822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destination</w:t>
            </w:r>
          </w:p>
        </w:tc>
        <w:tc>
          <w:tcPr>
            <w:tcW w:w="2397" w:type="dxa"/>
            <w:shd w:val="clear" w:color="auto" w:fill="FFFFFF" w:themeFill="background1"/>
          </w:tcPr>
          <w:p w14:paraId="72AEDC10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stopping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393D383D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knowledge</w:t>
            </w:r>
          </w:p>
        </w:tc>
        <w:tc>
          <w:tcPr>
            <w:tcW w:w="2510" w:type="dxa"/>
            <w:shd w:val="clear" w:color="auto" w:fill="FFFFFF" w:themeFill="background1"/>
          </w:tcPr>
          <w:p w14:paraId="7CA361AF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visible</w:t>
            </w:r>
          </w:p>
        </w:tc>
        <w:tc>
          <w:tcPr>
            <w:tcW w:w="2268" w:type="dxa"/>
            <w:shd w:val="clear" w:color="auto" w:fill="FFFFFF" w:themeFill="background1"/>
          </w:tcPr>
          <w:p w14:paraId="22E77B80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silence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257999F8" w14:textId="746D068E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category</w:t>
            </w:r>
          </w:p>
        </w:tc>
      </w:tr>
      <w:tr w:rsidR="00500139" w:rsidRPr="00DA54DC" w14:paraId="2A479964" w14:textId="77777777" w:rsidTr="00500139">
        <w:tc>
          <w:tcPr>
            <w:tcW w:w="2106" w:type="dxa"/>
            <w:shd w:val="clear" w:color="auto" w:fill="FFFFFF" w:themeFill="background1"/>
          </w:tcPr>
          <w:p w14:paraId="3FD7960B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direction</w:t>
            </w:r>
          </w:p>
        </w:tc>
        <w:tc>
          <w:tcPr>
            <w:tcW w:w="2397" w:type="dxa"/>
            <w:shd w:val="clear" w:color="auto" w:fill="FFFFFF" w:themeFill="background1"/>
          </w:tcPr>
          <w:p w14:paraId="4CA3F8D1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swimming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498D3514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known</w:t>
            </w:r>
          </w:p>
        </w:tc>
        <w:tc>
          <w:tcPr>
            <w:tcW w:w="2510" w:type="dxa"/>
            <w:shd w:val="clear" w:color="auto" w:fill="FFFFFF" w:themeFill="background1"/>
          </w:tcPr>
          <w:p w14:paraId="493A2139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comfortable</w:t>
            </w:r>
          </w:p>
        </w:tc>
        <w:tc>
          <w:tcPr>
            <w:tcW w:w="2268" w:type="dxa"/>
            <w:shd w:val="clear" w:color="auto" w:fill="FFFFFF" w:themeFill="background1"/>
          </w:tcPr>
          <w:p w14:paraId="56196332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precious</w:t>
            </w:r>
          </w:p>
        </w:tc>
        <w:tc>
          <w:tcPr>
            <w:tcW w:w="2268" w:type="dxa"/>
            <w:shd w:val="clear" w:color="auto" w:fill="FFFFFF" w:themeFill="background1"/>
          </w:tcPr>
          <w:p w14:paraId="26FF46B0" w14:textId="15A15F03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awkward</w:t>
            </w:r>
          </w:p>
        </w:tc>
      </w:tr>
      <w:tr w:rsidR="00500139" w:rsidRPr="00DA54DC" w14:paraId="6555A87E" w14:textId="77777777" w:rsidTr="00500139">
        <w:tc>
          <w:tcPr>
            <w:tcW w:w="2106" w:type="dxa"/>
            <w:shd w:val="clear" w:color="auto" w:fill="FFFFFF" w:themeFill="background1"/>
          </w:tcPr>
          <w:p w14:paraId="17D467CC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foundations</w:t>
            </w:r>
          </w:p>
        </w:tc>
        <w:tc>
          <w:tcPr>
            <w:tcW w:w="2397" w:type="dxa"/>
            <w:shd w:val="clear" w:color="auto" w:fill="FFFFFF" w:themeFill="background1"/>
          </w:tcPr>
          <w:p w14:paraId="4A9EC81D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tapping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486FD38E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should</w:t>
            </w:r>
          </w:p>
        </w:tc>
        <w:tc>
          <w:tcPr>
            <w:tcW w:w="2510" w:type="dxa"/>
            <w:shd w:val="clear" w:color="auto" w:fill="FFFFFF" w:themeFill="background1"/>
          </w:tcPr>
          <w:p w14:paraId="0513D252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available</w:t>
            </w:r>
          </w:p>
        </w:tc>
        <w:tc>
          <w:tcPr>
            <w:tcW w:w="2268" w:type="dxa"/>
            <w:shd w:val="clear" w:color="auto" w:fill="FFFFFF" w:themeFill="background1"/>
          </w:tcPr>
          <w:p w14:paraId="64783E32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currency</w:t>
            </w:r>
          </w:p>
        </w:tc>
        <w:tc>
          <w:tcPr>
            <w:tcW w:w="2268" w:type="dxa"/>
            <w:shd w:val="clear" w:color="auto" w:fill="FFFFFF" w:themeFill="background1"/>
          </w:tcPr>
          <w:p w14:paraId="73F6FD05" w14:textId="6AC6BF71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temperature</w:t>
            </w:r>
          </w:p>
        </w:tc>
      </w:tr>
      <w:tr w:rsidR="00500139" w:rsidRPr="00DA54DC" w14:paraId="5B31DB5A" w14:textId="77777777" w:rsidTr="00500139">
        <w:tc>
          <w:tcPr>
            <w:tcW w:w="2106" w:type="dxa"/>
            <w:shd w:val="clear" w:color="auto" w:fill="FFFFFF" w:themeFill="background1"/>
          </w:tcPr>
          <w:p w14:paraId="222DD765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generation</w:t>
            </w:r>
          </w:p>
        </w:tc>
        <w:tc>
          <w:tcPr>
            <w:tcW w:w="2397" w:type="dxa"/>
            <w:shd w:val="clear" w:color="auto" w:fill="FFFFFF" w:themeFill="background1"/>
          </w:tcPr>
          <w:p w14:paraId="53AD0D90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wrapping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30EE3F48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strength</w:t>
            </w:r>
          </w:p>
        </w:tc>
        <w:tc>
          <w:tcPr>
            <w:tcW w:w="2510" w:type="dxa"/>
            <w:shd w:val="clear" w:color="auto" w:fill="FFFFFF" w:themeFill="background1"/>
          </w:tcPr>
          <w:p w14:paraId="3EFE6B33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likeable</w:t>
            </w:r>
          </w:p>
        </w:tc>
        <w:tc>
          <w:tcPr>
            <w:tcW w:w="2268" w:type="dxa"/>
            <w:shd w:val="clear" w:color="auto" w:fill="FFFFFF" w:themeFill="background1"/>
          </w:tcPr>
          <w:p w14:paraId="4163464A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exceptional</w:t>
            </w:r>
          </w:p>
        </w:tc>
        <w:tc>
          <w:tcPr>
            <w:tcW w:w="2268" w:type="dxa"/>
            <w:shd w:val="clear" w:color="auto" w:fill="FFFFFF" w:themeFill="background1"/>
          </w:tcPr>
          <w:p w14:paraId="188C58A8" w14:textId="65AB4B95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signature</w:t>
            </w:r>
          </w:p>
        </w:tc>
      </w:tr>
      <w:tr w:rsidR="00500139" w:rsidRPr="00DA54DC" w14:paraId="6E2AB925" w14:textId="77777777" w:rsidTr="00500139">
        <w:tc>
          <w:tcPr>
            <w:tcW w:w="2106" w:type="dxa"/>
            <w:shd w:val="clear" w:color="auto" w:fill="FFFFFF" w:themeFill="background1"/>
          </w:tcPr>
          <w:p w14:paraId="22B8FFFC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invention</w:t>
            </w:r>
          </w:p>
        </w:tc>
        <w:tc>
          <w:tcPr>
            <w:tcW w:w="2397" w:type="dxa"/>
            <w:shd w:val="clear" w:color="auto" w:fill="FFFFFF" w:themeFill="background1"/>
          </w:tcPr>
          <w:p w14:paraId="2E413CCA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knitting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17C5EDD9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surprise</w:t>
            </w:r>
          </w:p>
        </w:tc>
        <w:tc>
          <w:tcPr>
            <w:tcW w:w="2510" w:type="dxa"/>
            <w:shd w:val="clear" w:color="auto" w:fill="FFFFFF" w:themeFill="background1"/>
          </w:tcPr>
          <w:p w14:paraId="1F4256DB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 xml:space="preserve">reliable </w:t>
            </w:r>
          </w:p>
        </w:tc>
        <w:tc>
          <w:tcPr>
            <w:tcW w:w="2268" w:type="dxa"/>
            <w:shd w:val="clear" w:color="auto" w:fill="FFFFFF" w:themeFill="background1"/>
          </w:tcPr>
          <w:p w14:paraId="4F0ACBCD" w14:textId="77777777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20"/>
              </w:rPr>
              <w:t>criticism</w:t>
            </w:r>
          </w:p>
        </w:tc>
        <w:tc>
          <w:tcPr>
            <w:tcW w:w="2268" w:type="dxa"/>
            <w:shd w:val="clear" w:color="auto" w:fill="FFFFFF" w:themeFill="background1"/>
          </w:tcPr>
          <w:p w14:paraId="6C3952CF" w14:textId="777F84F1" w:rsidR="00500139" w:rsidRPr="0057793C" w:rsidRDefault="00500139" w:rsidP="00500139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7793C">
              <w:rPr>
                <w:rFonts w:ascii="Comic Sans MS" w:hAnsi="Comic Sans MS"/>
                <w:color w:val="00B050"/>
                <w:sz w:val="32"/>
                <w:szCs w:val="32"/>
              </w:rPr>
              <w:t>guarantee</w:t>
            </w:r>
          </w:p>
        </w:tc>
      </w:tr>
    </w:tbl>
    <w:p w14:paraId="26183B33" w14:textId="77777777" w:rsidR="00F905E6" w:rsidRPr="00DA54DC" w:rsidRDefault="00F905E6" w:rsidP="00BE420D">
      <w:pPr>
        <w:rPr>
          <w:rFonts w:ascii="Comic Sans MS" w:hAnsi="Comic Sans MS"/>
          <w:sz w:val="32"/>
          <w:szCs w:val="32"/>
        </w:rPr>
      </w:pPr>
    </w:p>
    <w:p w14:paraId="05315A87" w14:textId="13005A6D" w:rsidR="00721EFB" w:rsidRPr="008A4921" w:rsidRDefault="004D60BA" w:rsidP="00981633">
      <w:pPr>
        <w:spacing w:before="240"/>
        <w:rPr>
          <w:rFonts w:ascii="Comic Sans MS" w:hAnsi="Comic Sans MS"/>
          <w:i/>
        </w:rPr>
      </w:pPr>
      <w:r w:rsidRPr="008A4921">
        <w:rPr>
          <w:rFonts w:ascii="Comic Sans MS" w:hAnsi="Comic Sans MS"/>
          <w:i/>
        </w:rPr>
        <w:t xml:space="preserve">Here are the </w:t>
      </w:r>
      <w:r w:rsidR="00757B57">
        <w:rPr>
          <w:rFonts w:ascii="Comic Sans MS" w:hAnsi="Comic Sans MS"/>
          <w:i/>
        </w:rPr>
        <w:t xml:space="preserve">weekly </w:t>
      </w:r>
      <w:r w:rsidRPr="008A4921">
        <w:rPr>
          <w:rFonts w:ascii="Comic Sans MS" w:hAnsi="Comic Sans MS"/>
          <w:i/>
        </w:rPr>
        <w:t>spellings we will</w:t>
      </w:r>
      <w:r w:rsidR="00721EFB">
        <w:rPr>
          <w:rFonts w:ascii="Comic Sans MS" w:hAnsi="Comic Sans MS"/>
          <w:i/>
        </w:rPr>
        <w:t xml:space="preserve"> be focussing on this half term. The rules studied reflect the</w:t>
      </w:r>
      <w:r w:rsidR="00500139">
        <w:rPr>
          <w:rFonts w:ascii="Comic Sans MS" w:hAnsi="Comic Sans MS"/>
          <w:i/>
        </w:rPr>
        <w:t xml:space="preserve"> National Curriculum objectives and the </w:t>
      </w:r>
      <w:r w:rsidR="00721EFB">
        <w:rPr>
          <w:rFonts w:ascii="Comic Sans MS" w:hAnsi="Comic Sans MS"/>
          <w:i/>
        </w:rPr>
        <w:t>G</w:t>
      </w:r>
      <w:r w:rsidR="00721EFB" w:rsidRPr="008A4921">
        <w:rPr>
          <w:rFonts w:ascii="Comic Sans MS" w:hAnsi="Comic Sans MS"/>
          <w:i/>
        </w:rPr>
        <w:t>overnment’</w:t>
      </w:r>
      <w:r w:rsidR="00721EFB">
        <w:rPr>
          <w:rFonts w:ascii="Comic Sans MS" w:hAnsi="Comic Sans MS"/>
          <w:i/>
        </w:rPr>
        <w:t>s Statutory Word L</w:t>
      </w:r>
      <w:r w:rsidR="006360F7">
        <w:rPr>
          <w:rFonts w:ascii="Comic Sans MS" w:hAnsi="Comic Sans MS"/>
          <w:i/>
        </w:rPr>
        <w:t>ist for Key Stage Two</w:t>
      </w:r>
      <w:r w:rsidR="00500139">
        <w:rPr>
          <w:rFonts w:ascii="Comic Sans MS" w:hAnsi="Comic Sans MS"/>
          <w:i/>
        </w:rPr>
        <w:t xml:space="preserve">. </w:t>
      </w:r>
      <w:r w:rsidRPr="008A4921">
        <w:rPr>
          <w:rFonts w:ascii="Comic Sans MS" w:hAnsi="Comic Sans MS"/>
          <w:i/>
        </w:rPr>
        <w:t>We will be learning these spelling rules in sch</w:t>
      </w:r>
      <w:r w:rsidR="00757B57">
        <w:rPr>
          <w:rFonts w:ascii="Comic Sans MS" w:hAnsi="Comic Sans MS"/>
          <w:i/>
        </w:rPr>
        <w:t>ool throughout the week and</w:t>
      </w:r>
      <w:r w:rsidRPr="008A4921">
        <w:rPr>
          <w:rFonts w:ascii="Comic Sans MS" w:hAnsi="Comic Sans MS"/>
          <w:i/>
        </w:rPr>
        <w:t xml:space="preserve"> it’s your job to revi</w:t>
      </w:r>
      <w:r w:rsidR="00757B57">
        <w:rPr>
          <w:rFonts w:ascii="Comic Sans MS" w:hAnsi="Comic Sans MS"/>
          <w:i/>
        </w:rPr>
        <w:t>se them at home</w:t>
      </w:r>
      <w:r w:rsidR="00981633">
        <w:rPr>
          <w:rFonts w:ascii="Comic Sans MS" w:hAnsi="Comic Sans MS"/>
          <w:i/>
        </w:rPr>
        <w:t>.</w:t>
      </w:r>
      <w:r w:rsidR="006360F7">
        <w:rPr>
          <w:rFonts w:ascii="Comic Sans MS" w:hAnsi="Comic Sans MS"/>
          <w:i/>
        </w:rPr>
        <w:t xml:space="preserve"> </w:t>
      </w:r>
      <w:r w:rsidR="00500139">
        <w:rPr>
          <w:rFonts w:ascii="Comic Sans MS" w:hAnsi="Comic Sans MS"/>
          <w:i/>
        </w:rPr>
        <w:t xml:space="preserve">Remember: Look, cover, write, check! </w:t>
      </w:r>
    </w:p>
    <w:sectPr w:rsidR="00721EFB" w:rsidRPr="008A4921" w:rsidSect="004D60B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1892" w14:textId="77777777" w:rsidR="006520EE" w:rsidRDefault="006520EE" w:rsidP="004D60BA">
      <w:pPr>
        <w:spacing w:after="0" w:line="240" w:lineRule="auto"/>
      </w:pPr>
      <w:r>
        <w:separator/>
      </w:r>
    </w:p>
  </w:endnote>
  <w:endnote w:type="continuationSeparator" w:id="0">
    <w:p w14:paraId="7401A587" w14:textId="77777777" w:rsidR="006520EE" w:rsidRDefault="006520EE" w:rsidP="004D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6674" w14:textId="77777777" w:rsidR="006520EE" w:rsidRDefault="006520EE" w:rsidP="004D60BA">
      <w:pPr>
        <w:spacing w:after="0" w:line="240" w:lineRule="auto"/>
      </w:pPr>
      <w:r>
        <w:separator/>
      </w:r>
    </w:p>
  </w:footnote>
  <w:footnote w:type="continuationSeparator" w:id="0">
    <w:p w14:paraId="46B7E170" w14:textId="77777777" w:rsidR="006520EE" w:rsidRDefault="006520EE" w:rsidP="004D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1CFC" w14:textId="6C85528B" w:rsidR="004D60BA" w:rsidRPr="00E43CB8" w:rsidRDefault="00E43CB8" w:rsidP="00366BF7">
    <w:pPr>
      <w:jc w:val="center"/>
      <w:rPr>
        <w:rFonts w:ascii="Arial Rounded MT Bold" w:hAnsi="Arial Rounded MT Bold"/>
        <w:b/>
        <w:sz w:val="36"/>
      </w:rPr>
    </w:pPr>
    <w:r w:rsidRPr="00E43CB8">
      <w:rPr>
        <w:rFonts w:ascii="Arial Rounded MT Bold" w:hAnsi="Arial Rounded MT Bold"/>
        <w:b/>
        <w:noProof/>
        <w:sz w:val="36"/>
        <w:lang w:eastAsia="en-GB"/>
      </w:rPr>
      <w:drawing>
        <wp:anchor distT="0" distB="0" distL="114300" distR="114300" simplePos="0" relativeHeight="251661312" behindDoc="0" locked="0" layoutInCell="1" allowOverlap="1" wp14:anchorId="7627E8B0" wp14:editId="7416AA76">
          <wp:simplePos x="0" y="0"/>
          <wp:positionH relativeFrom="column">
            <wp:posOffset>7955560</wp:posOffset>
          </wp:positionH>
          <wp:positionV relativeFrom="paragraph">
            <wp:posOffset>-363854</wp:posOffset>
          </wp:positionV>
          <wp:extent cx="1630680" cy="728662"/>
          <wp:effectExtent l="19050" t="0" r="7620" b="0"/>
          <wp:wrapNone/>
          <wp:docPr id="1" name="Picture 7" descr="Image result for heddon on the wall st andr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heddon on the wall st andre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6214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2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3CB8">
      <w:rPr>
        <w:rFonts w:ascii="Arial Rounded MT Bold" w:hAnsi="Arial Rounded MT Bold"/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249671D2" wp14:editId="3A994FFE">
          <wp:simplePos x="0" y="0"/>
          <wp:positionH relativeFrom="column">
            <wp:posOffset>-729096</wp:posOffset>
          </wp:positionH>
          <wp:positionV relativeFrom="paragraph">
            <wp:posOffset>-357004</wp:posOffset>
          </wp:positionV>
          <wp:extent cx="1632643" cy="731520"/>
          <wp:effectExtent l="19050" t="0" r="5657" b="0"/>
          <wp:wrapNone/>
          <wp:docPr id="3" name="Picture 7" descr="Image result for heddon on the wall st andr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heddon on the wall st andre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6214"/>
                  <a:stretch>
                    <a:fillRect/>
                  </a:stretch>
                </pic:blipFill>
                <pic:spPr bwMode="auto">
                  <a:xfrm>
                    <a:off x="0" y="0"/>
                    <a:ext cx="1632643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6BF7">
      <w:rPr>
        <w:rFonts w:ascii="Arial Rounded MT Bold" w:hAnsi="Arial Rounded MT Bold"/>
        <w:b/>
        <w:sz w:val="36"/>
      </w:rPr>
      <w:t xml:space="preserve">Year 6 – Summer </w:t>
    </w:r>
    <w:r w:rsidR="00500139">
      <w:rPr>
        <w:rFonts w:ascii="Arial Rounded MT Bold" w:hAnsi="Arial Rounded MT Bold"/>
        <w:b/>
        <w:sz w:val="36"/>
      </w:rPr>
      <w:t>Two</w:t>
    </w:r>
    <w:r w:rsidR="00B05177">
      <w:rPr>
        <w:rFonts w:ascii="Arial Rounded MT Bold" w:hAnsi="Arial Rounded MT Bold"/>
        <w:b/>
        <w:sz w:val="36"/>
      </w:rPr>
      <w:t xml:space="preserve"> – Spellings </w:t>
    </w:r>
  </w:p>
  <w:p w14:paraId="616BCBA2" w14:textId="77777777" w:rsidR="004D60BA" w:rsidRDefault="004D6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0BA"/>
    <w:rsid w:val="000105BC"/>
    <w:rsid w:val="000B1828"/>
    <w:rsid w:val="001F43C5"/>
    <w:rsid w:val="002E02C5"/>
    <w:rsid w:val="00366BF7"/>
    <w:rsid w:val="00386912"/>
    <w:rsid w:val="003A6730"/>
    <w:rsid w:val="00444484"/>
    <w:rsid w:val="004B274B"/>
    <w:rsid w:val="004D60BA"/>
    <w:rsid w:val="004D7C04"/>
    <w:rsid w:val="00500139"/>
    <w:rsid w:val="00521614"/>
    <w:rsid w:val="0057793C"/>
    <w:rsid w:val="0061477E"/>
    <w:rsid w:val="00633279"/>
    <w:rsid w:val="006360F7"/>
    <w:rsid w:val="00641F8C"/>
    <w:rsid w:val="006520EE"/>
    <w:rsid w:val="006701D6"/>
    <w:rsid w:val="00680E2C"/>
    <w:rsid w:val="00721EFB"/>
    <w:rsid w:val="00747182"/>
    <w:rsid w:val="00757B57"/>
    <w:rsid w:val="00771D70"/>
    <w:rsid w:val="007818C5"/>
    <w:rsid w:val="007939F2"/>
    <w:rsid w:val="00874111"/>
    <w:rsid w:val="008A4921"/>
    <w:rsid w:val="008D6119"/>
    <w:rsid w:val="008F423D"/>
    <w:rsid w:val="00981633"/>
    <w:rsid w:val="009A2465"/>
    <w:rsid w:val="009E3213"/>
    <w:rsid w:val="00A565B4"/>
    <w:rsid w:val="00A748C6"/>
    <w:rsid w:val="00A8336B"/>
    <w:rsid w:val="00B05177"/>
    <w:rsid w:val="00B63D4A"/>
    <w:rsid w:val="00B658E0"/>
    <w:rsid w:val="00BE420D"/>
    <w:rsid w:val="00C00030"/>
    <w:rsid w:val="00C32C13"/>
    <w:rsid w:val="00C7148B"/>
    <w:rsid w:val="00CD52ED"/>
    <w:rsid w:val="00D24F5F"/>
    <w:rsid w:val="00D821B3"/>
    <w:rsid w:val="00D9301F"/>
    <w:rsid w:val="00DA54DC"/>
    <w:rsid w:val="00DD2E6C"/>
    <w:rsid w:val="00DD6C74"/>
    <w:rsid w:val="00E43CB8"/>
    <w:rsid w:val="00E60989"/>
    <w:rsid w:val="00E73A83"/>
    <w:rsid w:val="00E82460"/>
    <w:rsid w:val="00EC165C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B0CDF"/>
  <w15:docId w15:val="{BF228CAA-CE24-485D-B943-ED160208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Frankie O'Reilly</cp:lastModifiedBy>
  <cp:revision>37</cp:revision>
  <cp:lastPrinted>2019-02-25T07:51:00Z</cp:lastPrinted>
  <dcterms:created xsi:type="dcterms:W3CDTF">2016-09-02T09:38:00Z</dcterms:created>
  <dcterms:modified xsi:type="dcterms:W3CDTF">2021-06-05T20:48:00Z</dcterms:modified>
</cp:coreProperties>
</file>