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72855" w14:textId="77777777" w:rsidR="001B604B" w:rsidRPr="003C17FF" w:rsidRDefault="001B604B" w:rsidP="00BD02D6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  <w:r w:rsidRPr="003C17FF">
        <w:rPr>
          <w:rFonts w:ascii="Comic Sans MS" w:hAnsi="Comic Sans MS"/>
          <w:b/>
          <w:u w:val="single"/>
        </w:rPr>
        <w:t>Topic Grid for Foundation Subject lessons</w:t>
      </w:r>
    </w:p>
    <w:p w14:paraId="7318A290" w14:textId="3A098D32" w:rsidR="00E67C70" w:rsidRDefault="001B604B" w:rsidP="00E67C70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  <w:r w:rsidRPr="003C17FF">
        <w:rPr>
          <w:rFonts w:ascii="Comic Sans MS" w:hAnsi="Comic Sans MS"/>
          <w:b/>
          <w:u w:val="single"/>
        </w:rPr>
        <w:t xml:space="preserve">Year 2: WB </w:t>
      </w:r>
      <w:r w:rsidR="00494D6F">
        <w:rPr>
          <w:rFonts w:ascii="Comic Sans MS" w:hAnsi="Comic Sans MS"/>
          <w:b/>
          <w:u w:val="single"/>
        </w:rPr>
        <w:t>1</w:t>
      </w:r>
      <w:r w:rsidR="00494D6F" w:rsidRPr="00494D6F">
        <w:rPr>
          <w:rFonts w:ascii="Comic Sans MS" w:hAnsi="Comic Sans MS"/>
          <w:b/>
          <w:u w:val="single"/>
          <w:vertAlign w:val="superscript"/>
        </w:rPr>
        <w:t>st</w:t>
      </w:r>
      <w:r w:rsidR="00494D6F">
        <w:rPr>
          <w:rFonts w:ascii="Comic Sans MS" w:hAnsi="Comic Sans MS"/>
          <w:b/>
          <w:u w:val="single"/>
        </w:rPr>
        <w:t xml:space="preserve"> March</w:t>
      </w:r>
      <w:r w:rsidRPr="003C17FF">
        <w:rPr>
          <w:rFonts w:ascii="Comic Sans MS" w:hAnsi="Comic Sans MS"/>
          <w:b/>
          <w:u w:val="single"/>
        </w:rPr>
        <w:t xml:space="preserve"> 2021</w:t>
      </w:r>
    </w:p>
    <w:p w14:paraId="008BDE77" w14:textId="77777777" w:rsidR="00E67C70" w:rsidRDefault="00E67C70" w:rsidP="00E67C70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</w:p>
    <w:p w14:paraId="50E73EC3" w14:textId="6DD5A66B" w:rsidR="00E67C70" w:rsidRDefault="001B604B" w:rsidP="00E67C70">
      <w:pPr>
        <w:spacing w:after="0" w:line="240" w:lineRule="auto"/>
        <w:jc w:val="center"/>
        <w:rPr>
          <w:rFonts w:ascii="Comic Sans MS" w:hAnsi="Comic Sans MS"/>
          <w:b/>
        </w:rPr>
      </w:pPr>
      <w:r w:rsidRPr="001B39C9">
        <w:rPr>
          <w:rFonts w:ascii="Comic Sans MS" w:hAnsi="Comic Sans MS"/>
          <w:b/>
          <w:u w:val="single"/>
        </w:rPr>
        <w:t>Lessons in schoo</w:t>
      </w:r>
      <w:r w:rsidR="00E67C70">
        <w:rPr>
          <w:rFonts w:ascii="Comic Sans MS" w:hAnsi="Comic Sans MS"/>
          <w:b/>
        </w:rPr>
        <w:t>l</w:t>
      </w:r>
      <w:proofErr w:type="gramStart"/>
      <w:r w:rsidR="00E67C70">
        <w:rPr>
          <w:rFonts w:ascii="Comic Sans MS" w:hAnsi="Comic Sans MS"/>
          <w:b/>
        </w:rPr>
        <w:t xml:space="preserve">;  </w:t>
      </w:r>
      <w:r w:rsidRPr="003C17FF">
        <w:rPr>
          <w:rFonts w:ascii="Comic Sans MS" w:hAnsi="Comic Sans MS"/>
          <w:b/>
        </w:rPr>
        <w:t>Monday</w:t>
      </w:r>
      <w:proofErr w:type="gramEnd"/>
      <w:r w:rsidRPr="003C17FF">
        <w:rPr>
          <w:rFonts w:ascii="Comic Sans MS" w:hAnsi="Comic Sans MS"/>
          <w:b/>
        </w:rPr>
        <w:t xml:space="preserve"> – </w:t>
      </w:r>
      <w:r w:rsidR="001E6B81">
        <w:rPr>
          <w:rFonts w:ascii="Comic Sans MS" w:hAnsi="Comic Sans MS"/>
          <w:b/>
        </w:rPr>
        <w:t>Geography</w:t>
      </w:r>
      <w:r w:rsidR="00D248B9">
        <w:rPr>
          <w:rFonts w:ascii="Comic Sans MS" w:hAnsi="Comic Sans MS"/>
          <w:b/>
        </w:rPr>
        <w:t xml:space="preserve"> and RE</w:t>
      </w:r>
      <w:r w:rsidR="008A21DB">
        <w:rPr>
          <w:rFonts w:ascii="Comic Sans MS" w:hAnsi="Comic Sans MS"/>
          <w:b/>
        </w:rPr>
        <w:t>, Tuesday –</w:t>
      </w:r>
      <w:r w:rsidR="00E67C70">
        <w:rPr>
          <w:rFonts w:ascii="Comic Sans MS" w:hAnsi="Comic Sans MS"/>
          <w:b/>
        </w:rPr>
        <w:t xml:space="preserve"> C</w:t>
      </w:r>
      <w:r w:rsidR="008A21DB">
        <w:rPr>
          <w:rFonts w:ascii="Comic Sans MS" w:hAnsi="Comic Sans MS"/>
          <w:b/>
        </w:rPr>
        <w:t>omputing</w:t>
      </w:r>
      <w:r w:rsidR="008A21DB" w:rsidRPr="003C17FF">
        <w:rPr>
          <w:rFonts w:ascii="Comic Sans MS" w:hAnsi="Comic Sans MS"/>
          <w:b/>
        </w:rPr>
        <w:t xml:space="preserve"> </w:t>
      </w:r>
      <w:r w:rsidRPr="003C17FF">
        <w:rPr>
          <w:rFonts w:ascii="Comic Sans MS" w:hAnsi="Comic Sans MS"/>
          <w:b/>
        </w:rPr>
        <w:t xml:space="preserve">and </w:t>
      </w:r>
      <w:r w:rsidR="008A21DB">
        <w:rPr>
          <w:rFonts w:ascii="Comic Sans MS" w:hAnsi="Comic Sans MS"/>
          <w:b/>
        </w:rPr>
        <w:t>PE</w:t>
      </w:r>
      <w:r w:rsidRPr="003C17FF">
        <w:rPr>
          <w:rFonts w:ascii="Comic Sans MS" w:hAnsi="Comic Sans MS"/>
          <w:b/>
        </w:rPr>
        <w:t xml:space="preserve">, Wednesday – </w:t>
      </w:r>
      <w:r w:rsidR="0046467F">
        <w:rPr>
          <w:rFonts w:ascii="Comic Sans MS" w:hAnsi="Comic Sans MS"/>
          <w:b/>
        </w:rPr>
        <w:t>Science</w:t>
      </w:r>
      <w:r w:rsidRPr="003C17FF">
        <w:rPr>
          <w:rFonts w:ascii="Comic Sans MS" w:hAnsi="Comic Sans MS"/>
          <w:b/>
        </w:rPr>
        <w:t xml:space="preserve">, Thursday – </w:t>
      </w:r>
      <w:r w:rsidR="00494D6F">
        <w:rPr>
          <w:rFonts w:ascii="Comic Sans MS" w:hAnsi="Comic Sans MS"/>
          <w:b/>
        </w:rPr>
        <w:t>WORLD BOOK DAY</w:t>
      </w:r>
      <w:r w:rsidR="00E67C70">
        <w:rPr>
          <w:rFonts w:ascii="Comic Sans MS" w:hAnsi="Comic Sans MS"/>
          <w:b/>
        </w:rPr>
        <w:t xml:space="preserve">, </w:t>
      </w:r>
    </w:p>
    <w:p w14:paraId="2B6DE622" w14:textId="16D2605F" w:rsidR="008A21DB" w:rsidRPr="0040187A" w:rsidRDefault="00E67C70" w:rsidP="0040187A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Friday - DT</w:t>
      </w:r>
      <w:r w:rsidR="001B604B" w:rsidRPr="003C17FF">
        <w:rPr>
          <w:rFonts w:ascii="Comic Sans MS" w:hAnsi="Comic Sans MS"/>
          <w:b/>
        </w:rPr>
        <w:t xml:space="preserve"> </w:t>
      </w:r>
    </w:p>
    <w:p w14:paraId="5AF64CD1" w14:textId="77777777" w:rsidR="00BD02D6" w:rsidRDefault="00BD02D6" w:rsidP="00BD02D6">
      <w:pPr>
        <w:spacing w:after="0" w:line="240" w:lineRule="auto"/>
        <w:rPr>
          <w:b/>
        </w:rPr>
      </w:pPr>
    </w:p>
    <w:tbl>
      <w:tblPr>
        <w:tblStyle w:val="TableGrid"/>
        <w:tblpPr w:leftFromText="180" w:rightFromText="180" w:vertAnchor="text" w:horzAnchor="margin" w:tblpX="-610" w:tblpY="23"/>
        <w:tblW w:w="16036" w:type="dxa"/>
        <w:tblLayout w:type="fixed"/>
        <w:tblLook w:val="04A0" w:firstRow="1" w:lastRow="0" w:firstColumn="1" w:lastColumn="0" w:noHBand="0" w:noVBand="1"/>
      </w:tblPr>
      <w:tblGrid>
        <w:gridCol w:w="5612"/>
        <w:gridCol w:w="5212"/>
        <w:gridCol w:w="5212"/>
      </w:tblGrid>
      <w:tr w:rsidR="00F83A70" w14:paraId="3E59A63F" w14:textId="77777777" w:rsidTr="008A4CA4">
        <w:trPr>
          <w:trHeight w:val="311"/>
        </w:trPr>
        <w:tc>
          <w:tcPr>
            <w:tcW w:w="5612" w:type="dxa"/>
          </w:tcPr>
          <w:p w14:paraId="35EDCF09" w14:textId="563AC0BC" w:rsidR="00BD02D6" w:rsidRPr="0019717D" w:rsidRDefault="001E6B81" w:rsidP="003C17F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Geography</w:t>
            </w:r>
          </w:p>
        </w:tc>
        <w:tc>
          <w:tcPr>
            <w:tcW w:w="5212" w:type="dxa"/>
          </w:tcPr>
          <w:p w14:paraId="7F2C4F54" w14:textId="1457FE9F" w:rsidR="00BD02D6" w:rsidRPr="0019717D" w:rsidRDefault="001E6B81" w:rsidP="003C17F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DT</w:t>
            </w:r>
          </w:p>
        </w:tc>
        <w:tc>
          <w:tcPr>
            <w:tcW w:w="5212" w:type="dxa"/>
          </w:tcPr>
          <w:p w14:paraId="61EC3928" w14:textId="77777777" w:rsidR="00BD02D6" w:rsidRPr="0019717D" w:rsidRDefault="00BD02D6" w:rsidP="003C17FF">
            <w:pPr>
              <w:jc w:val="center"/>
              <w:rPr>
                <w:rFonts w:ascii="Comic Sans MS" w:hAnsi="Comic Sans MS"/>
                <w:b/>
              </w:rPr>
            </w:pPr>
            <w:r w:rsidRPr="0019717D">
              <w:rPr>
                <w:rFonts w:ascii="Comic Sans MS" w:hAnsi="Comic Sans MS"/>
                <w:b/>
              </w:rPr>
              <w:t>R.E</w:t>
            </w:r>
          </w:p>
        </w:tc>
      </w:tr>
      <w:tr w:rsidR="00F83A70" w14:paraId="3BE83199" w14:textId="77777777" w:rsidTr="008A4CA4">
        <w:trPr>
          <w:trHeight w:val="687"/>
        </w:trPr>
        <w:tc>
          <w:tcPr>
            <w:tcW w:w="5612" w:type="dxa"/>
          </w:tcPr>
          <w:p w14:paraId="79BBED60" w14:textId="10A4211F" w:rsidR="00231EDD" w:rsidRDefault="0051516D" w:rsidP="00231EDD">
            <w:pPr>
              <w:rPr>
                <w:rFonts w:ascii="Comic Sans MS" w:hAnsi="Comic Sans MS"/>
              </w:rPr>
            </w:pPr>
            <w:r w:rsidRPr="003F391F">
              <w:rPr>
                <w:rFonts w:ascii="Comic Sans MS" w:hAnsi="Comic Sans MS"/>
              </w:rPr>
              <w:t xml:space="preserve"> </w:t>
            </w:r>
            <w:r w:rsidR="0040187A">
              <w:rPr>
                <w:rFonts w:ascii="Comic Sans MS" w:hAnsi="Comic Sans MS"/>
              </w:rPr>
              <w:t xml:space="preserve">Look at the PowerPoint for week </w:t>
            </w:r>
            <w:r w:rsidR="00494D6F">
              <w:rPr>
                <w:rFonts w:ascii="Comic Sans MS" w:hAnsi="Comic Sans MS"/>
              </w:rPr>
              <w:t>2</w:t>
            </w:r>
            <w:r w:rsidR="0040187A">
              <w:rPr>
                <w:rFonts w:ascii="Comic Sans MS" w:hAnsi="Comic Sans MS"/>
              </w:rPr>
              <w:t xml:space="preserve"> on the website.  There is also a blank </w:t>
            </w:r>
            <w:r w:rsidR="00494D6F">
              <w:rPr>
                <w:rFonts w:ascii="Comic Sans MS" w:hAnsi="Comic Sans MS"/>
              </w:rPr>
              <w:t xml:space="preserve">world map on the website.  </w:t>
            </w:r>
          </w:p>
          <w:p w14:paraId="44A439C6" w14:textId="5D23EFBC" w:rsidR="00231EDD" w:rsidRPr="003F391F" w:rsidRDefault="00231EDD" w:rsidP="00231EDD">
            <w:pPr>
              <w:rPr>
                <w:rFonts w:ascii="Comic Sans MS" w:hAnsi="Comic Sans MS"/>
              </w:rPr>
            </w:pPr>
          </w:p>
        </w:tc>
        <w:tc>
          <w:tcPr>
            <w:tcW w:w="5212" w:type="dxa"/>
          </w:tcPr>
          <w:p w14:paraId="1C1E8600" w14:textId="1EF93695" w:rsidR="008A4CA4" w:rsidRDefault="0040187A" w:rsidP="005366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  <w:r w:rsidR="00494D6F">
              <w:rPr>
                <w:rFonts w:ascii="Comic Sans MS" w:hAnsi="Comic Sans MS"/>
              </w:rPr>
              <w:t>ook at the PowerPoint for week 2</w:t>
            </w:r>
            <w:r>
              <w:rPr>
                <w:rFonts w:ascii="Comic Sans MS" w:hAnsi="Comic Sans MS"/>
              </w:rPr>
              <w:t xml:space="preserve"> on the website.  </w:t>
            </w:r>
            <w:r w:rsidR="00494D6F">
              <w:rPr>
                <w:rFonts w:ascii="Comic Sans MS" w:hAnsi="Comic Sans MS"/>
              </w:rPr>
              <w:t xml:space="preserve">This week you are looking at the features of castles and designing your own castle.  </w:t>
            </w:r>
          </w:p>
          <w:p w14:paraId="6B4940C3" w14:textId="6157C1CB" w:rsidR="00982AD7" w:rsidRPr="003F391F" w:rsidRDefault="00982AD7" w:rsidP="0046467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12" w:type="dxa"/>
          </w:tcPr>
          <w:p w14:paraId="7EF742EA" w14:textId="45A15840" w:rsidR="00F15064" w:rsidRDefault="002C277E" w:rsidP="003C17F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Easter</w:t>
            </w:r>
            <w:r w:rsidR="00494D6F">
              <w:rPr>
                <w:rFonts w:ascii="Comic Sans MS" w:hAnsi="Comic Sans MS"/>
                <w:sz w:val="20"/>
                <w:szCs w:val="20"/>
              </w:rPr>
              <w:t xml:space="preserve"> 2</w:t>
            </w:r>
          </w:p>
          <w:p w14:paraId="62E08A0C" w14:textId="2AE0B2C0" w:rsidR="00633FAC" w:rsidRDefault="00633FAC" w:rsidP="003C17F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the Easter Sto</w:t>
            </w:r>
            <w:r w:rsidR="00C345DD">
              <w:rPr>
                <w:rFonts w:ascii="Comic Sans MS" w:hAnsi="Comic Sans MS"/>
                <w:sz w:val="20"/>
                <w:szCs w:val="20"/>
              </w:rPr>
              <w:t xml:space="preserve">ry on the </w:t>
            </w:r>
            <w:proofErr w:type="spellStart"/>
            <w:r w:rsidR="00C345DD">
              <w:rPr>
                <w:rFonts w:ascii="Comic Sans MS" w:hAnsi="Comic Sans MS"/>
                <w:sz w:val="20"/>
                <w:szCs w:val="20"/>
              </w:rPr>
              <w:t>Powerpoint</w:t>
            </w:r>
            <w:proofErr w:type="spellEnd"/>
            <w:r w:rsidR="00C345DD">
              <w:rPr>
                <w:rFonts w:ascii="Comic Sans MS" w:hAnsi="Comic Sans MS"/>
                <w:sz w:val="20"/>
                <w:szCs w:val="20"/>
              </w:rPr>
              <w:t>.  This inv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 xml:space="preserve">olves the events of Holy week.  </w:t>
            </w:r>
          </w:p>
          <w:p w14:paraId="311CE0C8" w14:textId="108854ED" w:rsidR="002C277E" w:rsidRPr="003F391F" w:rsidRDefault="00633FAC" w:rsidP="003C17F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Sequence the story cards, or you can draw your own picture to show the Easter Story.  </w:t>
            </w:r>
            <w:r w:rsidR="002C277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F83A70" w14:paraId="1190B735" w14:textId="77777777" w:rsidTr="008A4CA4">
        <w:trPr>
          <w:trHeight w:val="290"/>
        </w:trPr>
        <w:tc>
          <w:tcPr>
            <w:tcW w:w="5612" w:type="dxa"/>
          </w:tcPr>
          <w:p w14:paraId="55C39C5D" w14:textId="6ECF1686" w:rsidR="00BD02D6" w:rsidRPr="003F391F" w:rsidRDefault="00F83A70" w:rsidP="003C17FF">
            <w:pPr>
              <w:jc w:val="center"/>
              <w:rPr>
                <w:rFonts w:ascii="Comic Sans MS" w:hAnsi="Comic Sans MS"/>
                <w:b/>
              </w:rPr>
            </w:pPr>
            <w:r w:rsidRPr="003F391F"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5212" w:type="dxa"/>
          </w:tcPr>
          <w:p w14:paraId="4C527732" w14:textId="7E763F47" w:rsidR="00BD02D6" w:rsidRPr="003F391F" w:rsidRDefault="001E6B81" w:rsidP="003C17F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PSHE</w:t>
            </w:r>
          </w:p>
        </w:tc>
        <w:tc>
          <w:tcPr>
            <w:tcW w:w="5212" w:type="dxa"/>
          </w:tcPr>
          <w:p w14:paraId="12B3AA16" w14:textId="305F43F6" w:rsidR="00BD02D6" w:rsidRPr="003F391F" w:rsidRDefault="004E5A47" w:rsidP="003C17FF">
            <w:pPr>
              <w:jc w:val="center"/>
              <w:rPr>
                <w:rFonts w:ascii="Comic Sans MS" w:hAnsi="Comic Sans MS"/>
                <w:b/>
              </w:rPr>
            </w:pPr>
            <w:r w:rsidRPr="00982AD7">
              <w:rPr>
                <w:rFonts w:ascii="Comic Sans MS" w:hAnsi="Comic Sans MS"/>
                <w:b/>
              </w:rPr>
              <w:t>P.E</w:t>
            </w:r>
          </w:p>
        </w:tc>
      </w:tr>
      <w:tr w:rsidR="002C277E" w14:paraId="5E52B697" w14:textId="77777777" w:rsidTr="008A4CA4">
        <w:trPr>
          <w:trHeight w:val="636"/>
        </w:trPr>
        <w:tc>
          <w:tcPr>
            <w:tcW w:w="5612" w:type="dxa"/>
            <w:vMerge w:val="restart"/>
          </w:tcPr>
          <w:p w14:paraId="1159B85C" w14:textId="071C28F1" w:rsidR="002C277E" w:rsidRDefault="00FF1F8A" w:rsidP="001E6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Science experiment – see </w:t>
            </w:r>
            <w:proofErr w:type="spellStart"/>
            <w:r>
              <w:rPr>
                <w:rFonts w:ascii="Comic Sans MS" w:hAnsi="Comic Sans MS"/>
              </w:rPr>
              <w:t>Powerpoint</w:t>
            </w:r>
            <w:proofErr w:type="spellEnd"/>
          </w:p>
          <w:p w14:paraId="5E5B6636" w14:textId="736D1C73" w:rsidR="00FF1F8A" w:rsidRDefault="00FF1F8A" w:rsidP="001E6B81">
            <w:pPr>
              <w:rPr>
                <w:rFonts w:ascii="Comic Sans MS" w:hAnsi="Comic Sans MS"/>
              </w:rPr>
            </w:pPr>
          </w:p>
          <w:p w14:paraId="3BE96B21" w14:textId="1147D552" w:rsidR="00FF1F8A" w:rsidRDefault="00FF1F8A" w:rsidP="001E6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 will need some chocolate (ideally chocolate buttons) for this experiment.  </w:t>
            </w:r>
          </w:p>
          <w:p w14:paraId="246AD682" w14:textId="77777777" w:rsidR="002C277E" w:rsidRDefault="002C277E" w:rsidP="001E6B81">
            <w:pPr>
              <w:rPr>
                <w:rFonts w:ascii="Comic Sans MS" w:hAnsi="Comic Sans MS"/>
              </w:rPr>
            </w:pPr>
          </w:p>
          <w:p w14:paraId="1737D72B" w14:textId="5FD725C0" w:rsidR="002C277E" w:rsidRPr="003F391F" w:rsidRDefault="002C277E" w:rsidP="001E6B81">
            <w:pPr>
              <w:rPr>
                <w:rFonts w:ascii="Comic Sans MS" w:hAnsi="Comic Sans MS"/>
              </w:rPr>
            </w:pPr>
          </w:p>
        </w:tc>
        <w:tc>
          <w:tcPr>
            <w:tcW w:w="5212" w:type="dxa"/>
          </w:tcPr>
          <w:p w14:paraId="67CD4627" w14:textId="14FBD909" w:rsidR="002C277E" w:rsidRDefault="00C345DD" w:rsidP="003C17FF">
            <w:pPr>
              <w:rPr>
                <w:rFonts w:ascii="Comic Sans MS" w:hAnsi="Comic Sans MS"/>
              </w:rPr>
            </w:pPr>
            <w:hyperlink r:id="rId6" w:history="1">
              <w:r w:rsidR="002C277E" w:rsidRPr="00DE284A">
                <w:rPr>
                  <w:rStyle w:val="Hyperlink"/>
                  <w:rFonts w:ascii="Comic Sans MS" w:hAnsi="Comic Sans MS"/>
                </w:rPr>
                <w:t>https://classroom.thenational.academy/units/lockdown-capsule-d03a</w:t>
              </w:r>
            </w:hyperlink>
          </w:p>
          <w:p w14:paraId="31767290" w14:textId="77777777" w:rsidR="00494D6F" w:rsidRDefault="00494D6F" w:rsidP="003C17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Lesson 3 – My lockdown feelings.  </w:t>
            </w:r>
          </w:p>
          <w:p w14:paraId="274962EB" w14:textId="62AF348B" w:rsidR="002C277E" w:rsidRPr="003F391F" w:rsidRDefault="00494D6F" w:rsidP="003C17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preparation to coming back to school complete the worksheet on the website.  </w:t>
            </w:r>
          </w:p>
        </w:tc>
        <w:tc>
          <w:tcPr>
            <w:tcW w:w="5212" w:type="dxa"/>
          </w:tcPr>
          <w:p w14:paraId="3B6411CB" w14:textId="7764F542" w:rsidR="002C277E" w:rsidRDefault="00C345DD" w:rsidP="001E6B81">
            <w:pPr>
              <w:rPr>
                <w:rFonts w:ascii="Comic Sans MS" w:hAnsi="Comic Sans MS"/>
              </w:rPr>
            </w:pPr>
            <w:hyperlink r:id="rId7" w:history="1">
              <w:r w:rsidR="002C277E" w:rsidRPr="00DE284A">
                <w:rPr>
                  <w:rStyle w:val="Hyperlink"/>
                  <w:rFonts w:ascii="Comic Sans MS" w:hAnsi="Comic Sans MS"/>
                </w:rPr>
                <w:t>https://classroom.thenational.academy/units/gymnastics-activity-balancing-2202</w:t>
              </w:r>
            </w:hyperlink>
          </w:p>
          <w:p w14:paraId="670012D0" w14:textId="77777777" w:rsidR="002C277E" w:rsidRDefault="002C277E" w:rsidP="001E6B81">
            <w:pPr>
              <w:rPr>
                <w:rFonts w:ascii="Comic Sans MS" w:hAnsi="Comic Sans MS"/>
              </w:rPr>
            </w:pPr>
          </w:p>
          <w:p w14:paraId="7721CCC0" w14:textId="39A70BD1" w:rsidR="002C277E" w:rsidRDefault="002C277E" w:rsidP="001E6B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Lesson </w:t>
            </w:r>
            <w:r w:rsidR="00494D6F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 xml:space="preserve">– </w:t>
            </w:r>
            <w:r w:rsidR="00494D6F">
              <w:rPr>
                <w:rFonts w:ascii="Comic Sans MS" w:hAnsi="Comic Sans MS"/>
              </w:rPr>
              <w:t xml:space="preserve">Exploring links, rolling and balancing.  </w:t>
            </w:r>
          </w:p>
          <w:p w14:paraId="3F2089C9" w14:textId="1B69A6E9" w:rsidR="002C277E" w:rsidRPr="003F391F" w:rsidRDefault="002C277E" w:rsidP="001E6B81">
            <w:pPr>
              <w:rPr>
                <w:rFonts w:ascii="Comic Sans MS" w:hAnsi="Comic Sans MS"/>
              </w:rPr>
            </w:pPr>
          </w:p>
        </w:tc>
      </w:tr>
      <w:tr w:rsidR="002C277E" w14:paraId="79E69DA1" w14:textId="77777777" w:rsidTr="002C6DEF">
        <w:trPr>
          <w:trHeight w:val="500"/>
        </w:trPr>
        <w:tc>
          <w:tcPr>
            <w:tcW w:w="5612" w:type="dxa"/>
            <w:vMerge/>
          </w:tcPr>
          <w:p w14:paraId="73EAD89F" w14:textId="77777777" w:rsidR="002C277E" w:rsidRPr="003F391F" w:rsidRDefault="002C277E" w:rsidP="003F391F">
            <w:pPr>
              <w:rPr>
                <w:rFonts w:ascii="Comic Sans MS" w:hAnsi="Comic Sans MS"/>
              </w:rPr>
            </w:pPr>
          </w:p>
        </w:tc>
        <w:tc>
          <w:tcPr>
            <w:tcW w:w="5212" w:type="dxa"/>
          </w:tcPr>
          <w:p w14:paraId="22574688" w14:textId="093986DB" w:rsidR="002C277E" w:rsidRPr="00031267" w:rsidRDefault="002C277E" w:rsidP="00231EDD">
            <w:pPr>
              <w:jc w:val="center"/>
              <w:rPr>
                <w:rFonts w:ascii="Comic Sans MS" w:hAnsi="Comic Sans MS"/>
                <w:b/>
              </w:rPr>
            </w:pPr>
            <w:r w:rsidRPr="00031267">
              <w:rPr>
                <w:rFonts w:ascii="Comic Sans MS" w:hAnsi="Comic Sans MS"/>
                <w:b/>
              </w:rPr>
              <w:t>Music</w:t>
            </w:r>
          </w:p>
        </w:tc>
        <w:tc>
          <w:tcPr>
            <w:tcW w:w="5212" w:type="dxa"/>
          </w:tcPr>
          <w:p w14:paraId="77F48030" w14:textId="28836D95" w:rsidR="002C277E" w:rsidRPr="00031267" w:rsidRDefault="002C277E" w:rsidP="00231EDD">
            <w:pPr>
              <w:jc w:val="center"/>
              <w:rPr>
                <w:rFonts w:ascii="Comic Sans MS" w:hAnsi="Comic Sans MS"/>
                <w:b/>
              </w:rPr>
            </w:pPr>
            <w:r w:rsidRPr="00031267">
              <w:rPr>
                <w:rFonts w:ascii="Comic Sans MS" w:hAnsi="Comic Sans MS"/>
                <w:b/>
              </w:rPr>
              <w:t>Computing</w:t>
            </w:r>
          </w:p>
        </w:tc>
      </w:tr>
      <w:tr w:rsidR="002C277E" w14:paraId="25C62831" w14:textId="77777777" w:rsidTr="002C6DEF">
        <w:trPr>
          <w:trHeight w:val="500"/>
        </w:trPr>
        <w:tc>
          <w:tcPr>
            <w:tcW w:w="5612" w:type="dxa"/>
            <w:vMerge/>
          </w:tcPr>
          <w:p w14:paraId="02E2DB4B" w14:textId="77777777" w:rsidR="002C277E" w:rsidRPr="003F391F" w:rsidRDefault="002C277E" w:rsidP="003F391F">
            <w:pPr>
              <w:rPr>
                <w:rFonts w:ascii="Comic Sans MS" w:hAnsi="Comic Sans MS"/>
              </w:rPr>
            </w:pPr>
          </w:p>
        </w:tc>
        <w:tc>
          <w:tcPr>
            <w:tcW w:w="5212" w:type="dxa"/>
          </w:tcPr>
          <w:p w14:paraId="41813903" w14:textId="612151B6" w:rsidR="0035357F" w:rsidRDefault="0035357F" w:rsidP="002C27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Listen to some different kinds of music (</w:t>
            </w:r>
            <w:proofErr w:type="spellStart"/>
            <w:r>
              <w:rPr>
                <w:rFonts w:ascii="Comic Sans MS" w:hAnsi="Comic Sans MS"/>
              </w:rPr>
              <w:t>youtube</w:t>
            </w:r>
            <w:proofErr w:type="spellEnd"/>
            <w:r>
              <w:rPr>
                <w:rFonts w:ascii="Comic Sans MS" w:hAnsi="Comic Sans MS"/>
              </w:rPr>
              <w:t xml:space="preserve"> is good for this).  You might search for songs you know or ones your mum and dad like.  You could even ask your Gran</w:t>
            </w:r>
            <w:r w:rsidR="00FF1F8A">
              <w:rPr>
                <w:rFonts w:ascii="Comic Sans MS" w:hAnsi="Comic Sans MS"/>
              </w:rPr>
              <w:t>d</w:t>
            </w:r>
            <w:r>
              <w:rPr>
                <w:rFonts w:ascii="Comic Sans MS" w:hAnsi="Comic Sans MS"/>
              </w:rPr>
              <w:t xml:space="preserve">parents what music they like or used to like when they were younger? You might find some instrumental tracks too.  </w:t>
            </w:r>
          </w:p>
          <w:p w14:paraId="640D96D9" w14:textId="04DEEF49" w:rsidR="0035357F" w:rsidRDefault="0035357F" w:rsidP="002C27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Listen to at least 3 different pieces of music.  Look at the recording sheet on the website.  </w:t>
            </w:r>
          </w:p>
          <w:p w14:paraId="29C8A400" w14:textId="685289E6" w:rsidR="002C277E" w:rsidRPr="003F391F" w:rsidRDefault="002C277E" w:rsidP="002C27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5212" w:type="dxa"/>
          </w:tcPr>
          <w:p w14:paraId="54038305" w14:textId="4A4940A9" w:rsidR="002C277E" w:rsidRPr="003F391F" w:rsidRDefault="002C277E" w:rsidP="00FF1F8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‘to dos’ set on </w:t>
            </w:r>
            <w:proofErr w:type="spellStart"/>
            <w:r>
              <w:rPr>
                <w:rFonts w:ascii="Comic Sans MS" w:hAnsi="Comic Sans MS"/>
              </w:rPr>
              <w:t>Purplemash</w:t>
            </w:r>
            <w:proofErr w:type="spellEnd"/>
            <w:r>
              <w:rPr>
                <w:rFonts w:ascii="Comic Sans MS" w:hAnsi="Comic Sans MS"/>
              </w:rPr>
              <w:t xml:space="preserve"> to develop your computer skills.  </w:t>
            </w:r>
            <w:r w:rsidR="00FF1F8A">
              <w:rPr>
                <w:rFonts w:ascii="Comic Sans MS" w:hAnsi="Comic Sans MS"/>
              </w:rPr>
              <w:t>There are some more typi</w:t>
            </w:r>
            <w:r w:rsidR="00633FAC">
              <w:rPr>
                <w:rFonts w:ascii="Comic Sans MS" w:hAnsi="Comic Sans MS"/>
              </w:rPr>
              <w:t>ng activities and also paint ac</w:t>
            </w:r>
            <w:r w:rsidR="00FF1F8A">
              <w:rPr>
                <w:rFonts w:ascii="Comic Sans MS" w:hAnsi="Comic Sans MS"/>
              </w:rPr>
              <w:t>tivit</w:t>
            </w:r>
            <w:r w:rsidR="00633FAC">
              <w:rPr>
                <w:rFonts w:ascii="Comic Sans MS" w:hAnsi="Comic Sans MS"/>
              </w:rPr>
              <w:t>i</w:t>
            </w:r>
            <w:r w:rsidR="00FF1F8A">
              <w:rPr>
                <w:rFonts w:ascii="Comic Sans MS" w:hAnsi="Comic Sans MS"/>
              </w:rPr>
              <w:t xml:space="preserve">es to develop your mouse pad control.  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</w:tbl>
    <w:p w14:paraId="5E886D3A" w14:textId="10B22EF7" w:rsidR="001B604B" w:rsidRPr="001B604B" w:rsidRDefault="001B604B">
      <w:pPr>
        <w:rPr>
          <w:b/>
        </w:rPr>
      </w:pPr>
    </w:p>
    <w:sectPr w:rsidR="001B604B" w:rsidRPr="001B604B" w:rsidSect="004E5A47">
      <w:pgSz w:w="16817" w:h="11901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8645D"/>
    <w:multiLevelType w:val="hybridMultilevel"/>
    <w:tmpl w:val="D3C238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2C59AB"/>
    <w:multiLevelType w:val="hybridMultilevel"/>
    <w:tmpl w:val="317243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8C25F5"/>
    <w:multiLevelType w:val="hybridMultilevel"/>
    <w:tmpl w:val="D8D4DC18"/>
    <w:lvl w:ilvl="0" w:tplc="4B6CCF36">
      <w:start w:val="3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F471F"/>
    <w:multiLevelType w:val="multilevel"/>
    <w:tmpl w:val="E65C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783E8B"/>
    <w:multiLevelType w:val="hybridMultilevel"/>
    <w:tmpl w:val="FD52CE3C"/>
    <w:lvl w:ilvl="0" w:tplc="350A34E8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EE"/>
    <w:rsid w:val="00031267"/>
    <w:rsid w:val="0019717D"/>
    <w:rsid w:val="001B39C9"/>
    <w:rsid w:val="001B604B"/>
    <w:rsid w:val="001E6B81"/>
    <w:rsid w:val="00231EDD"/>
    <w:rsid w:val="00280768"/>
    <w:rsid w:val="002C277E"/>
    <w:rsid w:val="0035357F"/>
    <w:rsid w:val="003C17FF"/>
    <w:rsid w:val="003F391F"/>
    <w:rsid w:val="0040187A"/>
    <w:rsid w:val="0046467F"/>
    <w:rsid w:val="00494D6F"/>
    <w:rsid w:val="004E5A47"/>
    <w:rsid w:val="0051516D"/>
    <w:rsid w:val="00536627"/>
    <w:rsid w:val="00633FAC"/>
    <w:rsid w:val="00716FEE"/>
    <w:rsid w:val="0076373B"/>
    <w:rsid w:val="008A21DB"/>
    <w:rsid w:val="008A4CA4"/>
    <w:rsid w:val="00916553"/>
    <w:rsid w:val="00982AD7"/>
    <w:rsid w:val="009D314B"/>
    <w:rsid w:val="00A86FD4"/>
    <w:rsid w:val="00BA73C5"/>
    <w:rsid w:val="00BD02D6"/>
    <w:rsid w:val="00C345DD"/>
    <w:rsid w:val="00C55E6A"/>
    <w:rsid w:val="00D10C8D"/>
    <w:rsid w:val="00D248B9"/>
    <w:rsid w:val="00E24CF1"/>
    <w:rsid w:val="00E67C70"/>
    <w:rsid w:val="00E900BE"/>
    <w:rsid w:val="00F15064"/>
    <w:rsid w:val="00F33FC4"/>
    <w:rsid w:val="00F83A70"/>
    <w:rsid w:val="00FE4D84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2BE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6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655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655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4E5A4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5A4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6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655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655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4E5A4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5A4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classroom.thenational.academy/units/lockdown-capsule-d03a" TargetMode="External"/><Relationship Id="rId7" Type="http://schemas.openxmlformats.org/officeDocument/2006/relationships/hyperlink" Target="https://classroom.thenational.academy/units/gymnastics-activity-balancing-2202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Southern</dc:creator>
  <cp:keywords/>
  <dc:description/>
  <cp:lastModifiedBy>Jennifer Southern</cp:lastModifiedBy>
  <cp:revision>5</cp:revision>
  <cp:lastPrinted>2021-02-22T08:43:00Z</cp:lastPrinted>
  <dcterms:created xsi:type="dcterms:W3CDTF">2021-02-24T13:06:00Z</dcterms:created>
  <dcterms:modified xsi:type="dcterms:W3CDTF">2021-02-25T19:59:00Z</dcterms:modified>
</cp:coreProperties>
</file>