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4D56" w14:textId="77777777" w:rsidR="001B604B" w:rsidRPr="00B549DA" w:rsidRDefault="001B604B" w:rsidP="001B604B">
      <w:pPr>
        <w:jc w:val="center"/>
        <w:rPr>
          <w:b/>
          <w:sz w:val="20"/>
          <w:szCs w:val="20"/>
          <w:u w:val="single"/>
        </w:rPr>
      </w:pPr>
      <w:r w:rsidRPr="00B549DA">
        <w:rPr>
          <w:b/>
          <w:sz w:val="20"/>
          <w:szCs w:val="20"/>
          <w:u w:val="single"/>
        </w:rPr>
        <w:t>Topic Grid for Foundation Subject lessons</w:t>
      </w:r>
    </w:p>
    <w:p w14:paraId="6C5B9616" w14:textId="33BC7155" w:rsidR="001B604B" w:rsidRPr="00B549DA" w:rsidRDefault="001B604B" w:rsidP="001B604B">
      <w:pPr>
        <w:jc w:val="center"/>
        <w:rPr>
          <w:b/>
          <w:sz w:val="20"/>
          <w:szCs w:val="20"/>
          <w:u w:val="single"/>
        </w:rPr>
      </w:pPr>
      <w:r w:rsidRPr="00B549DA">
        <w:rPr>
          <w:b/>
          <w:sz w:val="20"/>
          <w:szCs w:val="20"/>
          <w:u w:val="single"/>
        </w:rPr>
        <w:t xml:space="preserve">Year </w:t>
      </w:r>
      <w:r w:rsidR="00F52F7B" w:rsidRPr="00B549DA">
        <w:rPr>
          <w:b/>
          <w:sz w:val="20"/>
          <w:szCs w:val="20"/>
          <w:u w:val="single"/>
        </w:rPr>
        <w:t>1</w:t>
      </w:r>
      <w:r w:rsidRPr="00B549DA">
        <w:rPr>
          <w:b/>
          <w:sz w:val="20"/>
          <w:szCs w:val="20"/>
          <w:u w:val="single"/>
        </w:rPr>
        <w:t>: W</w:t>
      </w:r>
      <w:r w:rsidR="00F52F7B" w:rsidRPr="00B549DA">
        <w:rPr>
          <w:b/>
          <w:sz w:val="20"/>
          <w:szCs w:val="20"/>
          <w:u w:val="single"/>
        </w:rPr>
        <w:t>C</w:t>
      </w:r>
      <w:r w:rsidR="00EF03D7">
        <w:rPr>
          <w:b/>
          <w:sz w:val="20"/>
          <w:szCs w:val="20"/>
          <w:u w:val="single"/>
        </w:rPr>
        <w:t xml:space="preserve"> 1</w:t>
      </w:r>
      <w:r w:rsidR="00EF03D7" w:rsidRPr="00EF03D7">
        <w:rPr>
          <w:b/>
          <w:sz w:val="20"/>
          <w:szCs w:val="20"/>
          <w:u w:val="single"/>
          <w:vertAlign w:val="superscript"/>
        </w:rPr>
        <w:t>st</w:t>
      </w:r>
      <w:r w:rsidR="00EF03D7">
        <w:rPr>
          <w:b/>
          <w:sz w:val="20"/>
          <w:szCs w:val="20"/>
          <w:u w:val="single"/>
        </w:rPr>
        <w:t xml:space="preserve"> February </w:t>
      </w:r>
      <w:r w:rsidRPr="00B549DA">
        <w:rPr>
          <w:b/>
          <w:sz w:val="20"/>
          <w:szCs w:val="20"/>
          <w:u w:val="single"/>
        </w:rPr>
        <w:t>2021</w:t>
      </w:r>
    </w:p>
    <w:p w14:paraId="1099AC87" w14:textId="77777777" w:rsidR="001B604B" w:rsidRPr="00B549DA" w:rsidRDefault="00716FEE">
      <w:pPr>
        <w:rPr>
          <w:sz w:val="20"/>
          <w:szCs w:val="20"/>
        </w:rPr>
      </w:pPr>
      <w:r w:rsidRPr="00B549DA">
        <w:rPr>
          <w:sz w:val="20"/>
          <w:szCs w:val="20"/>
        </w:rPr>
        <w:t>We understand that home learning wo</w:t>
      </w:r>
      <w:r w:rsidR="001B604B" w:rsidRPr="00B549DA">
        <w:rPr>
          <w:sz w:val="20"/>
          <w:szCs w:val="20"/>
        </w:rPr>
        <w:t xml:space="preserve">rks differently for everyone, so in Key Stage One, </w:t>
      </w:r>
      <w:r w:rsidRPr="00B549DA">
        <w:rPr>
          <w:sz w:val="20"/>
          <w:szCs w:val="20"/>
        </w:rPr>
        <w:t xml:space="preserve">we are going to upload </w:t>
      </w:r>
      <w:r w:rsidR="001B604B" w:rsidRPr="00B549DA">
        <w:rPr>
          <w:sz w:val="20"/>
          <w:szCs w:val="20"/>
        </w:rPr>
        <w:t>a</w:t>
      </w:r>
      <w:r w:rsidRPr="00B549DA">
        <w:rPr>
          <w:sz w:val="20"/>
          <w:szCs w:val="20"/>
        </w:rPr>
        <w:t xml:space="preserve"> learning grid for </w:t>
      </w:r>
      <w:r w:rsidR="001B604B" w:rsidRPr="00B549DA">
        <w:rPr>
          <w:sz w:val="20"/>
          <w:szCs w:val="20"/>
        </w:rPr>
        <w:t>lessons and activities for the afternoon sessions</w:t>
      </w:r>
      <w:r w:rsidRPr="00B549DA">
        <w:rPr>
          <w:sz w:val="20"/>
          <w:szCs w:val="20"/>
        </w:rPr>
        <w:t xml:space="preserve">.  </w:t>
      </w:r>
      <w:r w:rsidR="001B604B" w:rsidRPr="00B549DA">
        <w:rPr>
          <w:sz w:val="20"/>
          <w:szCs w:val="20"/>
        </w:rPr>
        <w:t xml:space="preserve"> Science and History should be done each week. </w:t>
      </w:r>
    </w:p>
    <w:p w14:paraId="727C651F" w14:textId="77777777" w:rsidR="001B604B" w:rsidRPr="00B549DA" w:rsidRDefault="001B604B">
      <w:pPr>
        <w:rPr>
          <w:sz w:val="20"/>
          <w:szCs w:val="20"/>
        </w:rPr>
      </w:pPr>
      <w:r w:rsidRPr="00B549DA">
        <w:rPr>
          <w:sz w:val="20"/>
          <w:szCs w:val="20"/>
        </w:rPr>
        <w:t>If your child is attending the key worker provision in school, w</w:t>
      </w:r>
      <w:r w:rsidR="00716FEE" w:rsidRPr="00B549DA">
        <w:rPr>
          <w:sz w:val="20"/>
          <w:szCs w:val="20"/>
        </w:rPr>
        <w:t xml:space="preserve">e have identified which lessons will be taught in school and on which days so that </w:t>
      </w:r>
      <w:r w:rsidRPr="00B549DA">
        <w:rPr>
          <w:sz w:val="20"/>
          <w:szCs w:val="20"/>
        </w:rPr>
        <w:t xml:space="preserve">these activities won’t be duplicated.  </w:t>
      </w:r>
    </w:p>
    <w:p w14:paraId="29404B4D" w14:textId="77777777" w:rsidR="001B604B" w:rsidRPr="00B549DA" w:rsidRDefault="00716FEE">
      <w:pPr>
        <w:rPr>
          <w:sz w:val="20"/>
          <w:szCs w:val="20"/>
        </w:rPr>
      </w:pPr>
      <w:r w:rsidRPr="00B549DA">
        <w:rPr>
          <w:sz w:val="20"/>
          <w:szCs w:val="20"/>
        </w:rPr>
        <w:t xml:space="preserve">The morning lessons including English and Maths will continue as normal online and be uploaded daily.  </w:t>
      </w:r>
    </w:p>
    <w:p w14:paraId="22959853" w14:textId="77777777" w:rsidR="00716FEE" w:rsidRPr="00B549DA" w:rsidRDefault="00716FEE">
      <w:pPr>
        <w:rPr>
          <w:sz w:val="20"/>
          <w:szCs w:val="20"/>
        </w:rPr>
      </w:pPr>
      <w:r w:rsidRPr="00B549DA">
        <w:rPr>
          <w:sz w:val="20"/>
          <w:szCs w:val="20"/>
        </w:rPr>
        <w:t xml:space="preserve">Please continue to email </w:t>
      </w:r>
      <w:r w:rsidR="001B604B" w:rsidRPr="00B549DA">
        <w:rPr>
          <w:sz w:val="20"/>
          <w:szCs w:val="20"/>
        </w:rPr>
        <w:t>via</w:t>
      </w:r>
      <w:r w:rsidRPr="00B549DA">
        <w:rPr>
          <w:sz w:val="20"/>
          <w:szCs w:val="20"/>
        </w:rPr>
        <w:t xml:space="preserve"> the home</w:t>
      </w:r>
      <w:r w:rsidR="001B604B" w:rsidRPr="00B549DA">
        <w:rPr>
          <w:sz w:val="20"/>
          <w:szCs w:val="20"/>
        </w:rPr>
        <w:t xml:space="preserve"> </w:t>
      </w:r>
      <w:r w:rsidRPr="00B549DA">
        <w:rPr>
          <w:sz w:val="20"/>
          <w:szCs w:val="20"/>
        </w:rPr>
        <w:t xml:space="preserve">learning email addresses.  </w:t>
      </w:r>
    </w:p>
    <w:p w14:paraId="60016957" w14:textId="63B31DD7" w:rsidR="001B604B" w:rsidRPr="00B549DA" w:rsidRDefault="001B604B">
      <w:pPr>
        <w:rPr>
          <w:b/>
          <w:sz w:val="20"/>
          <w:szCs w:val="20"/>
        </w:rPr>
      </w:pPr>
      <w:r w:rsidRPr="00B549DA">
        <w:rPr>
          <w:b/>
          <w:sz w:val="20"/>
          <w:szCs w:val="20"/>
        </w:rPr>
        <w:t>Lessons in school;   Monday – History</w:t>
      </w:r>
      <w:r w:rsidR="00EE6B46">
        <w:rPr>
          <w:b/>
          <w:sz w:val="20"/>
          <w:szCs w:val="20"/>
        </w:rPr>
        <w:t xml:space="preserve"> </w:t>
      </w:r>
      <w:r w:rsidR="00FE3CEA">
        <w:rPr>
          <w:b/>
          <w:sz w:val="20"/>
          <w:szCs w:val="20"/>
        </w:rPr>
        <w:t>and R.E</w:t>
      </w:r>
      <w:r w:rsidRPr="00B549DA">
        <w:rPr>
          <w:b/>
          <w:sz w:val="20"/>
          <w:szCs w:val="20"/>
        </w:rPr>
        <w:t xml:space="preserve">, Tuesday – P.E and computing, Wednesday –  </w:t>
      </w:r>
      <w:r w:rsidR="00FE3CEA">
        <w:rPr>
          <w:b/>
          <w:sz w:val="20"/>
          <w:szCs w:val="20"/>
        </w:rPr>
        <w:t>M</w:t>
      </w:r>
      <w:r w:rsidRPr="00B549DA">
        <w:rPr>
          <w:b/>
          <w:sz w:val="20"/>
          <w:szCs w:val="20"/>
        </w:rPr>
        <w:t xml:space="preserve">usic, Thursday – </w:t>
      </w:r>
      <w:r w:rsidR="003057AC">
        <w:rPr>
          <w:b/>
          <w:sz w:val="20"/>
          <w:szCs w:val="20"/>
        </w:rPr>
        <w:t xml:space="preserve"> P.E</w:t>
      </w:r>
      <w:r w:rsidR="002A799F">
        <w:rPr>
          <w:b/>
          <w:sz w:val="20"/>
          <w:szCs w:val="20"/>
        </w:rPr>
        <w:t xml:space="preserve"> and </w:t>
      </w:r>
      <w:r w:rsidRPr="00B549DA">
        <w:rPr>
          <w:b/>
          <w:sz w:val="20"/>
          <w:szCs w:val="20"/>
        </w:rPr>
        <w:t>Science,  Friday – DT (Y1) and Art (Year 2)</w:t>
      </w: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549DA" w:rsidRPr="00B549DA" w14:paraId="24F6AD25" w14:textId="77777777" w:rsidTr="00B549DA">
        <w:tc>
          <w:tcPr>
            <w:tcW w:w="4649" w:type="dxa"/>
          </w:tcPr>
          <w:p w14:paraId="0FC24B76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4649" w:type="dxa"/>
          </w:tcPr>
          <w:p w14:paraId="2BD5A3F8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  <w:tc>
          <w:tcPr>
            <w:tcW w:w="4650" w:type="dxa"/>
          </w:tcPr>
          <w:p w14:paraId="3E001A1D" w14:textId="4CB14A11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="00C52C55">
              <w:rPr>
                <w:rFonts w:ascii="Comic Sans MS" w:hAnsi="Comic Sans MS"/>
                <w:b/>
                <w:sz w:val="20"/>
                <w:szCs w:val="20"/>
              </w:rPr>
              <w:t xml:space="preserve">eligious </w:t>
            </w:r>
            <w:r w:rsidRPr="00B549DA">
              <w:rPr>
                <w:rFonts w:ascii="Comic Sans MS" w:hAnsi="Comic Sans MS"/>
                <w:b/>
                <w:sz w:val="20"/>
                <w:szCs w:val="20"/>
              </w:rPr>
              <w:t>E</w:t>
            </w:r>
            <w:r w:rsidR="00C52C55">
              <w:rPr>
                <w:rFonts w:ascii="Comic Sans MS" w:hAnsi="Comic Sans MS"/>
                <w:b/>
                <w:sz w:val="20"/>
                <w:szCs w:val="20"/>
              </w:rPr>
              <w:t>ducation</w:t>
            </w:r>
          </w:p>
        </w:tc>
      </w:tr>
      <w:tr w:rsidR="00B549DA" w:rsidRPr="00B549DA" w14:paraId="5D0F5148" w14:textId="77777777" w:rsidTr="00B549DA">
        <w:tc>
          <w:tcPr>
            <w:tcW w:w="4649" w:type="dxa"/>
          </w:tcPr>
          <w:p w14:paraId="1B87406A" w14:textId="77777777" w:rsidR="002A0339" w:rsidRDefault="005E4F10" w:rsidP="00BB3DB2">
            <w:pPr>
              <w:tabs>
                <w:tab w:val="center" w:pos="2216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PPT- Why is Mary Anning significant?</w:t>
            </w:r>
          </w:p>
          <w:p w14:paraId="5CA4E174" w14:textId="113250FB" w:rsidR="005E4F10" w:rsidRPr="00B549DA" w:rsidRDefault="005E4F10" w:rsidP="00BB3DB2">
            <w:pPr>
              <w:tabs>
                <w:tab w:val="center" w:pos="2216"/>
              </w:tabs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Worksheet- Write a sentence about why Mary Anning i</w:t>
            </w:r>
            <w:r w:rsidR="001E443E">
              <w:rPr>
                <w:rFonts w:ascii="Comic Sans MS" w:hAnsi="Comic Sans MS"/>
                <w:b/>
                <w:sz w:val="20"/>
                <w:szCs w:val="20"/>
              </w:rPr>
              <w:t>s signifi</w:t>
            </w:r>
            <w:r w:rsidR="00513A8A">
              <w:rPr>
                <w:rFonts w:ascii="Comic Sans MS" w:hAnsi="Comic Sans MS"/>
                <w:b/>
                <w:sz w:val="20"/>
                <w:szCs w:val="20"/>
              </w:rPr>
              <w:t xml:space="preserve">cant. </w:t>
            </w:r>
          </w:p>
        </w:tc>
        <w:tc>
          <w:tcPr>
            <w:tcW w:w="4649" w:type="dxa"/>
          </w:tcPr>
          <w:p w14:paraId="0B73B0AA" w14:textId="77777777" w:rsidR="002A799F" w:rsidRDefault="00A41EB7" w:rsidP="00A41EB7">
            <w:r>
              <w:t>Click link for science lesson</w:t>
            </w:r>
            <w:r w:rsidR="005A5FA7">
              <w:t xml:space="preserve"> 5</w:t>
            </w:r>
            <w:r>
              <w:t xml:space="preserve">: </w:t>
            </w:r>
            <w:hyperlink r:id="rId4" w:history="1">
              <w:r w:rsidR="00A0325C" w:rsidRPr="00A0325C">
                <w:rPr>
                  <w:color w:val="0000FF"/>
                  <w:u w:val="single"/>
                </w:rPr>
                <w:t>Which materials are absorbent? (</w:t>
              </w:r>
              <w:proofErr w:type="spellStart"/>
              <w:r w:rsidR="00A0325C" w:rsidRPr="00A0325C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A0325C" w:rsidRPr="00A0325C">
                <w:rPr>
                  <w:color w:val="0000FF"/>
                  <w:u w:val="single"/>
                </w:rPr>
                <w:t>)</w:t>
              </w:r>
            </w:hyperlink>
          </w:p>
          <w:p w14:paraId="3C6A1933" w14:textId="7159D5BB" w:rsidR="005A5FA7" w:rsidRPr="00B549DA" w:rsidRDefault="005A5FA7" w:rsidP="00A41EB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</w:rPr>
              <w:t>Worksheet for experiment is on the website</w:t>
            </w:r>
          </w:p>
        </w:tc>
        <w:tc>
          <w:tcPr>
            <w:tcW w:w="4650" w:type="dxa"/>
          </w:tcPr>
          <w:p w14:paraId="1DB7887A" w14:textId="4FCB5AFF" w:rsidR="00032242" w:rsidRDefault="00345C58" w:rsidP="00345C58">
            <w:pPr>
              <w:tabs>
                <w:tab w:val="left" w:pos="3093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PPT- What is peace?</w:t>
            </w:r>
          </w:p>
          <w:p w14:paraId="53D2E7B1" w14:textId="3ACC6F01" w:rsidR="00345C58" w:rsidRPr="00032242" w:rsidRDefault="00345C58" w:rsidP="00345C58">
            <w:pPr>
              <w:tabs>
                <w:tab w:val="left" w:pos="3093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Worksheet-Children to design and explain their </w:t>
            </w:r>
            <w:r w:rsidR="0013528D">
              <w:rPr>
                <w:rFonts w:ascii="Comic Sans MS" w:hAnsi="Comic Sans MS"/>
                <w:sz w:val="20"/>
                <w:szCs w:val="20"/>
              </w:rPr>
              <w:t>symbol of peace</w:t>
            </w:r>
          </w:p>
        </w:tc>
      </w:tr>
      <w:tr w:rsidR="00B549DA" w:rsidRPr="00B549DA" w14:paraId="37111F59" w14:textId="77777777" w:rsidTr="00B549DA">
        <w:tc>
          <w:tcPr>
            <w:tcW w:w="4649" w:type="dxa"/>
          </w:tcPr>
          <w:p w14:paraId="2FAE2B26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  <w:tc>
          <w:tcPr>
            <w:tcW w:w="4649" w:type="dxa"/>
          </w:tcPr>
          <w:p w14:paraId="47BA0B2C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Design Technology</w:t>
            </w:r>
          </w:p>
        </w:tc>
        <w:tc>
          <w:tcPr>
            <w:tcW w:w="4650" w:type="dxa"/>
          </w:tcPr>
          <w:p w14:paraId="474B83EE" w14:textId="77777777" w:rsidR="00B549DA" w:rsidRPr="00B549DA" w:rsidRDefault="00B549DA" w:rsidP="00B549D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49DA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</w:tr>
      <w:tr w:rsidR="00B549DA" w:rsidRPr="00B549DA" w14:paraId="7692A791" w14:textId="77777777" w:rsidTr="00B549DA">
        <w:tc>
          <w:tcPr>
            <w:tcW w:w="4649" w:type="dxa"/>
          </w:tcPr>
          <w:p w14:paraId="55B82B6D" w14:textId="6498C78D" w:rsidR="00B549DA" w:rsidRPr="00B549DA" w:rsidRDefault="00B549DA" w:rsidP="00B549DA">
            <w:pPr>
              <w:tabs>
                <w:tab w:val="left" w:pos="1370"/>
              </w:tabs>
              <w:rPr>
                <w:b/>
                <w:sz w:val="20"/>
                <w:szCs w:val="20"/>
              </w:rPr>
            </w:pPr>
            <w:r w:rsidRPr="00B549DA">
              <w:rPr>
                <w:sz w:val="20"/>
                <w:szCs w:val="20"/>
              </w:rPr>
              <w:t>Click link for music lesson</w:t>
            </w:r>
            <w:r w:rsidR="005A5FA7">
              <w:rPr>
                <w:sz w:val="20"/>
                <w:szCs w:val="20"/>
              </w:rPr>
              <w:t xml:space="preserve"> 5</w:t>
            </w:r>
            <w:r w:rsidRPr="00B549DA">
              <w:rPr>
                <w:sz w:val="20"/>
                <w:szCs w:val="20"/>
              </w:rPr>
              <w:t xml:space="preserve">: </w:t>
            </w:r>
            <w:r w:rsidR="00EF0109" w:rsidRPr="00EF0109">
              <w:t xml:space="preserve"> </w:t>
            </w:r>
            <w:hyperlink r:id="rId5" w:history="1">
              <w:r w:rsidR="005A5FA7" w:rsidRPr="005A5FA7">
                <w:rPr>
                  <w:color w:val="0000FF"/>
                  <w:u w:val="single"/>
                </w:rPr>
                <w:t>Changing the pitch (</w:t>
              </w:r>
              <w:proofErr w:type="spellStart"/>
              <w:r w:rsidR="005A5FA7" w:rsidRPr="005A5FA7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5A5FA7" w:rsidRPr="005A5FA7">
                <w:rPr>
                  <w:color w:val="0000FF"/>
                  <w:u w:val="single"/>
                </w:rPr>
                <w:t>)</w:t>
              </w:r>
            </w:hyperlink>
          </w:p>
        </w:tc>
        <w:tc>
          <w:tcPr>
            <w:tcW w:w="4649" w:type="dxa"/>
          </w:tcPr>
          <w:p w14:paraId="2555017D" w14:textId="6E05C867" w:rsidR="000E572C" w:rsidRPr="00125AAB" w:rsidRDefault="002D74AC" w:rsidP="00B549D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This week we are making our lighthouses using our planning </w:t>
            </w:r>
            <w:r w:rsidR="00F9108B">
              <w:rPr>
                <w:b/>
                <w:sz w:val="20"/>
                <w:szCs w:val="20"/>
              </w:rPr>
              <w:t xml:space="preserve">and methods of joining </w:t>
            </w:r>
            <w:r>
              <w:rPr>
                <w:b/>
                <w:sz w:val="20"/>
                <w:szCs w:val="20"/>
              </w:rPr>
              <w:t>from previous weeks. Have fun!</w:t>
            </w:r>
            <w:r w:rsidR="006D4B89" w:rsidRPr="006D4B8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50" w:type="dxa"/>
          </w:tcPr>
          <w:p w14:paraId="740ECB1A" w14:textId="6BC3AF2B" w:rsidR="00B549DA" w:rsidRPr="00B549DA" w:rsidRDefault="00B66837" w:rsidP="00B54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Retell the story of the three little pigs- this time IMPORT the pictures. </w:t>
            </w:r>
            <w:r w:rsidR="00E35503">
              <w:rPr>
                <w:b/>
                <w:sz w:val="20"/>
                <w:szCs w:val="20"/>
              </w:rPr>
              <w:t>Remember to save the work!</w:t>
            </w:r>
          </w:p>
        </w:tc>
      </w:tr>
    </w:tbl>
    <w:p w14:paraId="46ED2F61" w14:textId="77777777" w:rsidR="001B604B" w:rsidRPr="001B604B" w:rsidRDefault="001B604B">
      <w:pPr>
        <w:rPr>
          <w:b/>
        </w:rPr>
      </w:pPr>
    </w:p>
    <w:sectPr w:rsidR="001B604B" w:rsidRPr="001B604B" w:rsidSect="001B60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EE"/>
    <w:rsid w:val="0002357D"/>
    <w:rsid w:val="00032242"/>
    <w:rsid w:val="00046946"/>
    <w:rsid w:val="000B4CC7"/>
    <w:rsid w:val="000C7259"/>
    <w:rsid w:val="000D7686"/>
    <w:rsid w:val="000E572C"/>
    <w:rsid w:val="00103B97"/>
    <w:rsid w:val="00125AAB"/>
    <w:rsid w:val="0013528D"/>
    <w:rsid w:val="001553B3"/>
    <w:rsid w:val="0019717D"/>
    <w:rsid w:val="001B604B"/>
    <w:rsid w:val="001C2519"/>
    <w:rsid w:val="001C3587"/>
    <w:rsid w:val="001C5040"/>
    <w:rsid w:val="001E4049"/>
    <w:rsid w:val="001E443E"/>
    <w:rsid w:val="001F3017"/>
    <w:rsid w:val="00200811"/>
    <w:rsid w:val="00227187"/>
    <w:rsid w:val="002361AA"/>
    <w:rsid w:val="0025135E"/>
    <w:rsid w:val="00262C47"/>
    <w:rsid w:val="002A0339"/>
    <w:rsid w:val="002A799F"/>
    <w:rsid w:val="002D74AC"/>
    <w:rsid w:val="002E1053"/>
    <w:rsid w:val="002E29D6"/>
    <w:rsid w:val="003057AC"/>
    <w:rsid w:val="003163B8"/>
    <w:rsid w:val="00345C58"/>
    <w:rsid w:val="003758D8"/>
    <w:rsid w:val="00390B58"/>
    <w:rsid w:val="003C3EEB"/>
    <w:rsid w:val="00442905"/>
    <w:rsid w:val="004B0CEC"/>
    <w:rsid w:val="004B4ABC"/>
    <w:rsid w:val="004C3492"/>
    <w:rsid w:val="004D2C49"/>
    <w:rsid w:val="004E4971"/>
    <w:rsid w:val="00505F28"/>
    <w:rsid w:val="00512EAF"/>
    <w:rsid w:val="00513A8A"/>
    <w:rsid w:val="00515950"/>
    <w:rsid w:val="00551131"/>
    <w:rsid w:val="00554963"/>
    <w:rsid w:val="005A5FA7"/>
    <w:rsid w:val="005C6C62"/>
    <w:rsid w:val="005E4F10"/>
    <w:rsid w:val="00617F40"/>
    <w:rsid w:val="00626DDF"/>
    <w:rsid w:val="006979ED"/>
    <w:rsid w:val="006D4B89"/>
    <w:rsid w:val="006E359F"/>
    <w:rsid w:val="007015B8"/>
    <w:rsid w:val="007147BE"/>
    <w:rsid w:val="00716FEE"/>
    <w:rsid w:val="0078565B"/>
    <w:rsid w:val="00786962"/>
    <w:rsid w:val="00787614"/>
    <w:rsid w:val="007B3A66"/>
    <w:rsid w:val="007B491A"/>
    <w:rsid w:val="007C532C"/>
    <w:rsid w:val="00806896"/>
    <w:rsid w:val="008502E5"/>
    <w:rsid w:val="008D4BB7"/>
    <w:rsid w:val="00930F8C"/>
    <w:rsid w:val="009705B3"/>
    <w:rsid w:val="0098420E"/>
    <w:rsid w:val="009D2EA4"/>
    <w:rsid w:val="009E5B6F"/>
    <w:rsid w:val="009F3B92"/>
    <w:rsid w:val="00A02C2A"/>
    <w:rsid w:val="00A0325C"/>
    <w:rsid w:val="00A41EB7"/>
    <w:rsid w:val="00A41FD3"/>
    <w:rsid w:val="00A473B0"/>
    <w:rsid w:val="00A61D74"/>
    <w:rsid w:val="00A91DE5"/>
    <w:rsid w:val="00AA3BE1"/>
    <w:rsid w:val="00AE52BB"/>
    <w:rsid w:val="00B2106F"/>
    <w:rsid w:val="00B549DA"/>
    <w:rsid w:val="00B66837"/>
    <w:rsid w:val="00BB3DB2"/>
    <w:rsid w:val="00C04852"/>
    <w:rsid w:val="00C52C55"/>
    <w:rsid w:val="00C65053"/>
    <w:rsid w:val="00C91643"/>
    <w:rsid w:val="00D30339"/>
    <w:rsid w:val="00D31A53"/>
    <w:rsid w:val="00D575CD"/>
    <w:rsid w:val="00D73F76"/>
    <w:rsid w:val="00D74F67"/>
    <w:rsid w:val="00D77713"/>
    <w:rsid w:val="00DA2909"/>
    <w:rsid w:val="00DC5B1E"/>
    <w:rsid w:val="00E24CF1"/>
    <w:rsid w:val="00E35503"/>
    <w:rsid w:val="00E43002"/>
    <w:rsid w:val="00E57087"/>
    <w:rsid w:val="00EE2DB0"/>
    <w:rsid w:val="00EE4D51"/>
    <w:rsid w:val="00EE6B46"/>
    <w:rsid w:val="00EF0109"/>
    <w:rsid w:val="00EF03D7"/>
    <w:rsid w:val="00F52F7B"/>
    <w:rsid w:val="00F564D2"/>
    <w:rsid w:val="00F71516"/>
    <w:rsid w:val="00F9108B"/>
    <w:rsid w:val="00F934BC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8EDD"/>
  <w15:chartTrackingRefBased/>
  <w15:docId w15:val="{7AE74B1C-F0D8-4FF5-AB9C-77F903B1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6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lessons/changing-the-pitch-68v66c" TargetMode="External"/><Relationship Id="rId4" Type="http://schemas.openxmlformats.org/officeDocument/2006/relationships/hyperlink" Target="https://classroom.thenational.academy/lessons/which-materials-are-absorbent-6tk3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georgia nelson</cp:lastModifiedBy>
  <cp:revision>156</cp:revision>
  <cp:lastPrinted>2021-01-17T21:12:00Z</cp:lastPrinted>
  <dcterms:created xsi:type="dcterms:W3CDTF">2021-01-10T12:45:00Z</dcterms:created>
  <dcterms:modified xsi:type="dcterms:W3CDTF">2021-01-31T20:16:00Z</dcterms:modified>
</cp:coreProperties>
</file>